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0"/>
        <w:framePr w:w="0" w:hRule="auto" w:wrap="auto" w:vAnchor="margin" w:hAnchor="text" w:xAlign="left" w:yAlign="inline"/>
        <w:spacing w:line="360" w:lineRule="auto"/>
        <w:jc w:val="center"/>
        <w:rPr>
          <w:rFonts w:ascii="宋体" w:eastAsia="宋体" w:cs="宋体" w:hAnsi="宋体" w:hint="eastAsia"/>
          <w:sz w:val="44"/>
          <w:szCs w:val="44"/>
          <w:lang w:val="zh-TW"/>
        </w:rPr>
      </w:pPr>
      <w:r>
        <w:rPr>
          <w:rFonts w:ascii="宋体" w:eastAsia="宋体" w:cs="宋体" w:hAnsi="宋体" w:hint="eastAsia"/>
          <w:sz w:val="44"/>
          <w:szCs w:val="44"/>
          <w:lang w:val="zh-TW"/>
        </w:rPr>
        <w:t>重庆轨道设计院7楼房屋招租</w:t>
      </w:r>
    </w:p>
    <w:p>
      <w:pPr>
        <w:pStyle w:val="20"/>
        <w:framePr w:w="0" w:hRule="auto" w:wrap="auto" w:vAnchor="margin" w:hAnchor="text" w:xAlign="left" w:yAlign="inline"/>
        <w:tabs>
          <w:tab w:val="left" w:pos="5075"/>
        </w:tabs>
        <w:spacing w:line="360" w:lineRule="auto"/>
        <w:jc w:val="left"/>
        <w:rPr>
          <w:rFonts w:ascii="宋体" w:eastAsia="宋体" w:cs="宋体" w:hAnsi="宋体" w:hint="eastAsia"/>
          <w:sz w:val="44"/>
          <w:szCs w:val="44"/>
        </w:rPr>
      </w:pPr>
    </w:p>
    <w:p>
      <w:pPr>
        <w:pStyle w:val="20"/>
        <w:framePr w:w="0" w:hRule="auto" w:wrap="auto" w:vAnchor="margin" w:hAnchor="text" w:xAlign="left" w:yAlign="inline"/>
        <w:tabs>
          <w:tab w:val="left" w:pos="5075"/>
        </w:tabs>
        <w:spacing w:line="360" w:lineRule="auto"/>
        <w:jc w:val="left"/>
        <w:rPr>
          <w:rFonts w:ascii="宋体" w:eastAsia="宋体" w:cs="宋体" w:hAnsi="宋体" w:hint="eastAsia"/>
          <w:sz w:val="44"/>
          <w:szCs w:val="44"/>
        </w:rPr>
      </w:pP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r>
        <w:rPr>
          <w:rFonts w:ascii="宋体" w:eastAsia="宋体" w:cs="宋体" w:hAnsi="宋体" w:hint="eastAsia"/>
          <w:sz w:val="44"/>
          <w:szCs w:val="44"/>
        </w:rPr>
        <w:t>比</w:t>
      </w: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r>
        <w:rPr>
          <w:rFonts w:ascii="宋体" w:eastAsia="宋体" w:cs="宋体" w:hAnsi="宋体" w:hint="eastAsia"/>
          <w:sz w:val="44"/>
          <w:szCs w:val="44"/>
        </w:rPr>
        <w:t>选</w:t>
      </w: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r>
        <w:rPr>
          <w:rFonts w:ascii="宋体" w:eastAsia="宋体" w:cs="宋体" w:hAnsi="宋体" w:hint="eastAsia"/>
          <w:sz w:val="44"/>
          <w:szCs w:val="44"/>
        </w:rPr>
        <w:t>邀</w:t>
      </w: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r>
        <w:rPr>
          <w:rFonts w:ascii="宋体" w:eastAsia="宋体" w:cs="宋体" w:hAnsi="宋体" w:hint="eastAsia"/>
          <w:sz w:val="44"/>
          <w:szCs w:val="44"/>
        </w:rPr>
        <w:t>请</w:t>
      </w: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r>
        <w:rPr>
          <w:rFonts w:ascii="宋体" w:eastAsia="宋体" w:cs="宋体" w:hAnsi="宋体" w:hint="eastAsia"/>
          <w:sz w:val="44"/>
          <w:szCs w:val="44"/>
        </w:rPr>
        <w:t>文</w:t>
      </w:r>
    </w:p>
    <w:p>
      <w:pPr>
        <w:pStyle w:val="20"/>
        <w:framePr w:w="0" w:hRule="auto" w:wrap="auto" w:vAnchor="margin" w:hAnchor="text" w:xAlign="left" w:yAlign="inline"/>
        <w:tabs>
          <w:tab w:val="left" w:pos="5075"/>
        </w:tabs>
        <w:spacing w:line="360" w:lineRule="auto"/>
        <w:jc w:val="center"/>
        <w:rPr>
          <w:rFonts w:ascii="宋体" w:eastAsia="宋体" w:cs="宋体" w:hAnsi="宋体" w:hint="eastAsia"/>
          <w:sz w:val="44"/>
          <w:szCs w:val="44"/>
        </w:rPr>
      </w:pPr>
      <w:r>
        <w:rPr>
          <w:rFonts w:ascii="宋体" w:eastAsia="宋体" w:cs="宋体" w:hAnsi="宋体" w:hint="eastAsia"/>
          <w:sz w:val="44"/>
          <w:szCs w:val="44"/>
        </w:rPr>
        <w:t>件</w:t>
      </w:r>
    </w:p>
    <w:p>
      <w:pPr>
        <w:pStyle w:val="20"/>
        <w:framePr w:w="0" w:hRule="auto" w:wrap="auto" w:vAnchor="margin" w:hAnchor="text" w:xAlign="left" w:yAlign="inline"/>
        <w:spacing w:line="360" w:lineRule="auto"/>
        <w:rPr>
          <w:rFonts w:ascii="宋体" w:eastAsia="宋体" w:cs="宋体" w:hAnsi="宋体" w:hint="eastAsia"/>
          <w:sz w:val="44"/>
          <w:szCs w:val="44"/>
        </w:rPr>
      </w:pPr>
    </w:p>
    <w:p>
      <w:pPr>
        <w:pStyle w:val="20"/>
        <w:framePr w:w="0" w:hRule="auto" w:wrap="auto" w:vAnchor="margin" w:hAnchor="text" w:xAlign="left" w:yAlign="inline"/>
        <w:spacing w:line="360" w:lineRule="auto"/>
        <w:jc w:val="center"/>
        <w:rPr>
          <w:rFonts w:ascii="宋体" w:eastAsia="宋体" w:cs="宋体" w:hAnsi="宋体" w:hint="eastAsia"/>
          <w:sz w:val="32"/>
          <w:szCs w:val="32"/>
          <w:lang w:val="zh-TW"/>
        </w:rPr>
      </w:pPr>
    </w:p>
    <w:p>
      <w:pPr>
        <w:pStyle w:val="20"/>
        <w:framePr w:w="0" w:hRule="auto" w:wrap="auto" w:vAnchor="margin" w:hAnchor="text" w:xAlign="left" w:yAlign="inline"/>
        <w:spacing w:line="360" w:lineRule="auto"/>
        <w:jc w:val="center"/>
        <w:rPr>
          <w:rFonts w:ascii="宋体" w:eastAsia="宋体" w:cs="宋体" w:hAnsi="宋体" w:hint="eastAsia"/>
          <w:sz w:val="32"/>
          <w:szCs w:val="32"/>
          <w:lang w:val="zh-TW"/>
        </w:rPr>
      </w:pPr>
    </w:p>
    <w:p>
      <w:pPr>
        <w:pStyle w:val="20"/>
        <w:framePr w:w="0" w:hRule="auto" w:wrap="auto" w:vAnchor="margin" w:hAnchor="text" w:xAlign="left" w:yAlign="inline"/>
        <w:spacing w:line="360" w:lineRule="auto"/>
        <w:jc w:val="center"/>
        <w:rPr>
          <w:rFonts w:ascii="宋体" w:eastAsia="宋体" w:cs="宋体" w:hAnsi="宋体" w:hint="eastAsia"/>
          <w:sz w:val="32"/>
          <w:szCs w:val="32"/>
          <w:lang w:val="zh-TW"/>
        </w:rPr>
      </w:pPr>
    </w:p>
    <w:p>
      <w:pPr>
        <w:pStyle w:val="20"/>
        <w:framePr w:w="0" w:hRule="auto" w:wrap="auto" w:vAnchor="margin" w:hAnchor="text" w:xAlign="left" w:yAlign="inline"/>
        <w:spacing w:line="360" w:lineRule="auto"/>
        <w:jc w:val="center"/>
        <w:rPr>
          <w:rFonts w:ascii="宋体" w:eastAsia="宋体" w:cs="宋体" w:hAnsi="宋体" w:hint="eastAsia"/>
          <w:sz w:val="32"/>
          <w:szCs w:val="32"/>
          <w:lang w:val="zh-TW"/>
        </w:rPr>
      </w:pPr>
    </w:p>
    <w:p>
      <w:pPr>
        <w:pStyle w:val="20"/>
        <w:framePr w:w="0" w:hRule="auto" w:wrap="auto" w:vAnchor="margin" w:hAnchor="text" w:xAlign="left" w:yAlign="inline"/>
        <w:spacing w:line="360" w:lineRule="auto"/>
        <w:jc w:val="center"/>
        <w:rPr>
          <w:rFonts w:ascii="宋体" w:eastAsia="宋体" w:cs="宋体" w:hAnsi="宋体" w:hint="eastAsia"/>
          <w:sz w:val="32"/>
          <w:szCs w:val="32"/>
          <w:lang w:val="zh-TW"/>
        </w:rPr>
      </w:pPr>
    </w:p>
    <w:p>
      <w:pPr>
        <w:pStyle w:val="20"/>
        <w:framePr w:w="0" w:hRule="auto" w:wrap="auto" w:vAnchor="margin" w:hAnchor="text" w:xAlign="left" w:yAlign="inline"/>
        <w:spacing w:line="360" w:lineRule="auto"/>
        <w:jc w:val="center"/>
        <w:rPr>
          <w:rFonts w:ascii="宋体" w:eastAsia="宋体" w:cs="宋体" w:hAnsi="宋体" w:hint="eastAsia"/>
          <w:sz w:val="32"/>
          <w:szCs w:val="32"/>
          <w:lang w:val="zh-TW"/>
        </w:rPr>
      </w:pPr>
      <w:r>
        <w:rPr>
          <w:rFonts w:ascii="宋体" w:eastAsia="宋体" w:cs="宋体" w:hAnsi="宋体" w:hint="eastAsia"/>
          <w:sz w:val="32"/>
          <w:szCs w:val="32"/>
          <w:lang w:val="zh-TW"/>
        </w:rPr>
        <w:t>重庆市轨道交通设计研究院有限责任公司</w:t>
      </w:r>
    </w:p>
    <w:p>
      <w:pPr>
        <w:pStyle w:val="20"/>
        <w:framePr w:w="0" w:hRule="auto" w:wrap="auto" w:vAnchor="margin" w:hAnchor="text" w:xAlign="left" w:yAlign="inline"/>
        <w:spacing w:line="360" w:lineRule="auto"/>
        <w:jc w:val="center"/>
        <w:rPr>
          <w:rFonts w:ascii="宋体" w:eastAsia="宋体" w:cs="宋体" w:hAnsi="宋体" w:hint="eastAsia"/>
          <w:sz w:val="32"/>
          <w:szCs w:val="32"/>
        </w:rPr>
      </w:pPr>
      <w:r>
        <w:rPr>
          <w:rFonts w:ascii="宋体" w:eastAsia="宋体" w:cs="宋体" w:hAnsi="宋体" w:hint="eastAsia"/>
          <w:sz w:val="32"/>
          <w:szCs w:val="32"/>
        </w:rPr>
        <w:t>2026</w:t>
      </w:r>
      <w:r>
        <w:rPr>
          <w:rFonts w:ascii="宋体" w:eastAsia="宋体" w:cs="宋体" w:hAnsi="宋体" w:hint="eastAsia"/>
          <w:sz w:val="32"/>
          <w:szCs w:val="32"/>
          <w:lang w:val="zh-TW"/>
        </w:rPr>
        <w:t>年</w:t>
      </w:r>
      <w:r>
        <w:rPr>
          <w:rFonts w:ascii="宋体" w:eastAsia="宋体" w:cs="宋体" w:hAnsi="宋体"/>
          <w:sz w:val="32"/>
          <w:szCs w:val="32"/>
          <w:lang w:val="zh-TW"/>
        </w:rPr>
        <w:t>9</w:t>
      </w:r>
      <w:r>
        <w:rPr>
          <w:rFonts w:ascii="宋体" w:eastAsia="宋体" w:cs="宋体" w:hAnsi="宋体" w:hint="eastAsia"/>
          <w:sz w:val="32"/>
          <w:szCs w:val="32"/>
          <w:lang w:val="zh-TW"/>
        </w:rPr>
        <w:t>月</w:t>
      </w:r>
      <w:r>
        <w:rPr>
          <w:rFonts w:ascii="宋体" w:eastAsia="宋体" w:cs="宋体" w:hAnsi="宋体"/>
          <w:sz w:val="32"/>
          <w:szCs w:val="32"/>
        </w:rPr>
        <w:t>2</w:t>
      </w:r>
      <w:r>
        <w:rPr>
          <w:rFonts w:ascii="宋体" w:eastAsia="宋体" w:cs="宋体" w:hAnsi="宋体" w:hint="eastAsia"/>
          <w:sz w:val="32"/>
          <w:szCs w:val="32"/>
        </w:rPr>
        <w:t>日</w:t>
      </w:r>
    </w:p>
    <w:p>
      <w:pPr>
        <w:pStyle w:val="20"/>
        <w:framePr w:w="0" w:hRule="auto" w:wrap="auto" w:vAnchor="margin" w:hAnchor="text" w:xAlign="left" w:yAlign="inline"/>
        <w:spacing w:line="360" w:lineRule="auto"/>
        <w:rPr>
          <w:rFonts w:ascii="宋体" w:eastAsia="宋体" w:cs="宋体" w:hAnsi="宋体" w:hint="eastAsia"/>
          <w:sz w:val="44"/>
          <w:szCs w:val="44"/>
          <w:lang w:val="zh-TW"/>
        </w:rPr>
      </w:pPr>
      <w:bookmarkStart w:id="0" w:name="_GoBack"/>
      <w:bookmarkEnd w:id="0"/>
    </w:p>
    <w:p>
      <w:pPr>
        <w:pStyle w:val="20"/>
        <w:framePr w:w="0" w:hRule="auto" w:wrap="auto" w:vAnchor="margin" w:hAnchor="text" w:xAlign="left" w:yAlign="inline"/>
        <w:spacing w:line="360" w:lineRule="auto"/>
        <w:rPr>
          <w:rFonts w:ascii="宋体" w:eastAsia="宋体" w:cs="宋体" w:hAnsi="宋体" w:hint="eastAsia"/>
          <w:sz w:val="44"/>
          <w:szCs w:val="44"/>
          <w:lang w:val="zh-TW"/>
        </w:rPr>
      </w:pPr>
    </w:p>
    <w:p>
      <w:pPr>
        <w:pStyle w:val="20"/>
        <w:framePr w:w="0" w:hRule="auto" w:wrap="auto" w:vAnchor="margin" w:hAnchor="text" w:xAlign="left" w:yAlign="inline"/>
        <w:spacing w:line="360" w:lineRule="auto"/>
        <w:ind w:firstLine="645"/>
        <w:rPr>
          <w:rFonts w:ascii="宋体" w:eastAsia="宋体" w:cs="宋体" w:hAnsi="宋体" w:hint="eastAsia"/>
          <w:b/>
          <w:bCs/>
          <w:sz w:val="32"/>
          <w:szCs w:val="32"/>
          <w:lang w:val="zh-TW"/>
        </w:rPr>
      </w:pPr>
      <w:r>
        <w:rPr>
          <w:rFonts w:ascii="宋体" w:eastAsia="宋体" w:cs="宋体" w:hAnsi="宋体" w:hint="eastAsia"/>
          <w:b/>
          <w:bCs/>
          <w:sz w:val="32"/>
          <w:szCs w:val="32"/>
          <w:lang w:val="zh-TW"/>
        </w:rPr>
        <w:t>一、招租房屋基本情况</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重庆轨道设计院7楼房屋，可对外招租面积1534.8㎡（以实际产权证上面积为准）。</w:t>
      </w:r>
    </w:p>
    <w:p>
      <w:pPr>
        <w:framePr w:w="0" w:hRule="auto" w:wrap="auto" w:vAnchor="margin" w:hAnchor="text" w:xAlign="left" w:yAlign="inline"/>
        <w:spacing w:line="360" w:lineRule="auto"/>
        <w:ind w:firstLineChars="200" w:firstLine="640"/>
        <w:rPr>
          <w:rFonts w:ascii="宋体" w:eastAsia="宋体" w:cs="宋体" w:hAnsi="宋体" w:hint="eastAsia"/>
          <w:b/>
          <w:bCs/>
          <w:color w:val="000000"/>
          <w:kern w:val="2"/>
          <w:sz w:val="32"/>
          <w:szCs w:val="32"/>
          <w:u w:color="000000"/>
          <w:lang w:val="zh-TW"/>
        </w:rPr>
      </w:pPr>
      <w:r>
        <w:rPr>
          <w:rFonts w:ascii="宋体" w:eastAsia="宋体" w:cs="宋体" w:hAnsi="宋体" w:hint="eastAsia"/>
          <w:b/>
          <w:bCs/>
          <w:color w:val="000000"/>
          <w:kern w:val="2"/>
          <w:sz w:val="32"/>
          <w:szCs w:val="32"/>
          <w:u w:color="000000"/>
          <w:lang w:val="zh-TW"/>
        </w:rPr>
        <w:t>二、租赁相关要求</w:t>
      </w:r>
    </w:p>
    <w:p>
      <w:pPr>
        <w:pStyle w:val="20"/>
        <w:framePr w:w="0" w:hRule="auto" w:wrap="auto" w:vAnchor="margin" w:hAnchor="text" w:xAlign="left" w:yAlign="inline"/>
        <w:spacing w:line="360" w:lineRule="auto"/>
        <w:ind w:firstLine="640"/>
        <w:rPr>
          <w:rFonts w:ascii="宋体" w:eastAsia="宋体" w:cs="宋体" w:hAnsi="宋体" w:hint="eastAsia"/>
          <w:b/>
          <w:bCs/>
          <w:sz w:val="32"/>
          <w:szCs w:val="32"/>
          <w:lang w:val="zh-TW"/>
        </w:rPr>
      </w:pPr>
      <w:r>
        <w:rPr>
          <w:rFonts w:ascii="宋体" w:eastAsia="宋体" w:cs="宋体" w:hAnsi="宋体" w:hint="eastAsia"/>
          <w:b/>
          <w:bCs/>
          <w:sz w:val="32"/>
          <w:szCs w:val="32"/>
          <w:lang w:val="zh-TW"/>
        </w:rPr>
        <w:t>（一）房屋使用相关要求</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承租人需诚实守信，承租后房屋使用需合法合规。承租方自行负责房屋的装修改造、消防（含土建）改造、水电二次计量改造等建设工作，并自行办理相关手续，承担相关费用，出租方须积极配合并提供相关资料和手续。租赁期间，承租方须完全承担承租范围内安全、环境卫生等相关责任。</w:t>
      </w:r>
    </w:p>
    <w:p>
      <w:pPr>
        <w:pStyle w:val="21"/>
        <w:framePr w:w="0" w:hRule="auto" w:wrap="auto" w:vAnchor="margin" w:hAnchor="text" w:xAlign="left" w:yAlign="inline"/>
        <w:ind w:firstLine="640"/>
        <w:rPr>
          <w:rFonts w:ascii="宋体" w:eastAsia="宋体" w:cs="宋体" w:hAnsi="宋体" w:hint="eastAsia"/>
          <w:b/>
          <w:bCs/>
          <w:sz w:val="32"/>
          <w:szCs w:val="32"/>
          <w:lang w:val="zh-TW"/>
        </w:rPr>
      </w:pPr>
      <w:r>
        <w:rPr>
          <w:rFonts w:ascii="宋体" w:eastAsia="宋体" w:cs="宋体" w:hAnsi="宋体" w:hint="eastAsia"/>
          <w:b/>
          <w:bCs/>
          <w:sz w:val="32"/>
          <w:szCs w:val="32"/>
          <w:lang w:val="zh-TW"/>
        </w:rPr>
        <w:t>（二）招租政策</w:t>
      </w:r>
    </w:p>
    <w:p>
      <w:pPr>
        <w:pStyle w:val="20"/>
        <w:framePr w:w="0" w:hRule="auto" w:wrap="auto" w:vAnchor="margin" w:hAnchor="text" w:xAlign="left" w:yAlign="inline"/>
        <w:spacing w:line="360" w:lineRule="auto"/>
        <w:ind w:firstLineChars="200"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我司招租政策如下，该项目总共面积1534.8㎡，竞租人需整体承租。竞租人需按照招租文件要求，具体招租条件如下：</w:t>
      </w:r>
    </w:p>
    <w:tbl>
      <w:tblPr>
        <w:jc w:val="center"/>
        <w:tblW w:w="90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10" w:type="dxa"/>
          <w:bottom w:w="0" w:type="dxa"/>
          <w:right w:w="10" w:type="dxa"/>
        </w:tblCellMar>
        <w:tblLook w:val="04A0" w:firstRow="1" w:lastRow="0" w:firstColumn="1" w:lastColumn="0" w:noHBand="0" w:noVBand="1"/>
      </w:tblPr>
      <w:tblGrid>
        <w:gridCol w:w="1663"/>
        <w:gridCol w:w="1485"/>
        <w:gridCol w:w="1701"/>
        <w:gridCol w:w="1701"/>
        <w:gridCol w:w="2450"/>
      </w:tblGrid>
      <w:tr>
        <w:trPr>
          <w:trHeight w:val="509"/>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b/>
                <w:bCs/>
                <w:lang w:val="zh-CN"/>
              </w:rPr>
              <w:t>房屋编号</w:t>
            </w:r>
          </w:p>
        </w:tc>
        <w:tc>
          <w:tcPr>
            <w:tcW w:w="1485" w:type="dxa"/>
            <w:tcBorders>
              <w:top w:val="single" w:sz="4" w:space="0" w:color="auto"/>
              <w:left w:val="single" w:sz="4" w:space="0" w:color="auto"/>
              <w:bottom w:val="single" w:sz="4" w:space="0" w:color="auto"/>
              <w:right w:val="single" w:sz="4" w:space="0" w:color="auto"/>
            </w:tcBorders>
            <w:shd w:val="clear" w:color="auto" w:fill="CED7E7"/>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b/>
                <w:bCs/>
                <w:lang w:val="zh-CN"/>
              </w:rPr>
              <w:t>面积</w:t>
            </w:r>
          </w:p>
        </w:tc>
        <w:tc>
          <w:tcPr>
            <w:tcW w:w="1701" w:type="dxa"/>
            <w:tcBorders>
              <w:top w:val="single" w:sz="4" w:space="0" w:color="auto"/>
              <w:left w:val="single" w:sz="4" w:space="0" w:color="auto"/>
              <w:bottom w:val="single" w:sz="4" w:space="0" w:color="auto"/>
              <w:right w:val="single" w:sz="4" w:space="0" w:color="auto"/>
            </w:tcBorders>
            <w:shd w:val="clear" w:color="auto" w:fill="CED7E7"/>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b/>
                <w:bCs/>
                <w:kern w:val="0"/>
                <w:lang w:val="zh-TW" w:eastAsia="zh-TW"/>
              </w:rPr>
              <w:t>招租</w:t>
            </w:r>
            <w:r>
              <w:rPr>
                <w:rFonts w:ascii="宋体" w:eastAsia="宋体" w:cs="宋体" w:hAnsi="宋体" w:hint="eastAsia"/>
                <w:b/>
                <w:bCs/>
                <w:kern w:val="0"/>
              </w:rPr>
              <w:t>底</w:t>
            </w:r>
            <w:r>
              <w:rPr>
                <w:rFonts w:ascii="宋体" w:eastAsia="宋体" w:cs="宋体" w:hAnsi="宋体" w:hint="eastAsia"/>
                <w:b/>
                <w:bCs/>
                <w:kern w:val="0"/>
                <w:lang w:val="zh-TW" w:eastAsia="zh-TW"/>
              </w:rPr>
              <w:t>价</w:t>
            </w:r>
          </w:p>
        </w:tc>
        <w:tc>
          <w:tcPr>
            <w:tcW w:w="1701" w:type="dxa"/>
            <w:tcBorders>
              <w:top w:val="single" w:sz="4" w:space="0" w:color="auto"/>
              <w:left w:val="single" w:sz="4" w:space="0" w:color="auto"/>
              <w:bottom w:val="single" w:sz="4" w:space="0" w:color="auto"/>
              <w:right w:val="single" w:sz="4" w:space="0" w:color="auto"/>
            </w:tcBorders>
            <w:shd w:val="clear" w:color="auto" w:fill="CED7E7"/>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b/>
                <w:bCs/>
                <w:kern w:val="0"/>
                <w:lang w:val="zh-TW" w:eastAsia="zh-TW"/>
              </w:rPr>
            </w:pPr>
            <w:r>
              <w:rPr>
                <w:rFonts w:ascii="宋体" w:eastAsia="宋体" w:cs="宋体" w:hAnsi="宋体" w:hint="eastAsia"/>
                <w:b/>
                <w:bCs/>
                <w:kern w:val="0"/>
                <w:lang w:val="zh-TW"/>
              </w:rPr>
              <w:t>最高</w:t>
            </w:r>
            <w:r>
              <w:rPr>
                <w:rFonts w:ascii="宋体" w:eastAsia="宋体" w:cs="宋体" w:hAnsi="宋体" w:hint="eastAsia"/>
                <w:b/>
                <w:bCs/>
                <w:kern w:val="0"/>
                <w:lang w:val="zh-TW" w:eastAsia="zh-TW"/>
              </w:rPr>
              <w:t>租赁</w:t>
            </w:r>
          </w:p>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b/>
                <w:bCs/>
                <w:kern w:val="0"/>
                <w:lang w:val="zh-TW" w:eastAsia="zh-TW"/>
              </w:rPr>
              <w:t>年限</w:t>
            </w:r>
          </w:p>
        </w:tc>
        <w:tc>
          <w:tcPr>
            <w:tcW w:w="2450" w:type="dxa"/>
            <w:tcBorders>
              <w:top w:val="single" w:sz="4" w:space="0" w:color="auto"/>
              <w:left w:val="single" w:sz="4" w:space="0" w:color="auto"/>
              <w:bottom w:val="single" w:sz="4" w:space="0" w:color="auto"/>
              <w:right w:val="single" w:sz="4" w:space="0" w:color="auto"/>
            </w:tcBorders>
            <w:shd w:val="clear" w:color="auto" w:fill="CED7E7"/>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b/>
                <w:bCs/>
                <w:kern w:val="0"/>
                <w:lang w:val="zh-TW" w:eastAsia="zh-TW"/>
              </w:rPr>
              <w:t>递增率</w:t>
            </w:r>
          </w:p>
          <w:p>
            <w:pPr>
              <w:pStyle w:val="20"/>
              <w:framePr w:w="0" w:hRule="auto" w:wrap="auto" w:vAnchor="margin" w:hAnchor="text" w:xAlign="left" w:yAlign="inline"/>
              <w:rPr>
                <w:rFonts w:ascii="宋体" w:eastAsia="宋体" w:cs="宋体" w:hAnsi="宋体" w:hint="eastAsia"/>
              </w:rPr>
            </w:pPr>
          </w:p>
        </w:tc>
      </w:tr>
      <w:tr>
        <w:trPr>
          <w:trHeight w:val="866"/>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kern w:val="0"/>
              </w:rPr>
            </w:pPr>
            <w:r>
              <w:rPr>
                <w:rFonts w:ascii="宋体" w:eastAsia="宋体" w:cs="宋体" w:hAnsi="宋体" w:hint="eastAsia"/>
              </w:rPr>
              <w:t>7层</w:t>
            </w:r>
          </w:p>
        </w:tc>
        <w:tc>
          <w:tcPr>
            <w:tcW w:w="1485"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center"/>
              <w:rPr>
                <w:rFonts w:ascii="宋体" w:eastAsia="宋体" w:cs="宋体" w:hAnsi="宋体" w:hint="eastAsia"/>
                <w:kern w:val="0"/>
              </w:rPr>
            </w:pPr>
            <w:r>
              <w:rPr>
                <w:rFonts w:ascii="宋体" w:eastAsia="宋体" w:cs="宋体" w:hAnsi="宋体" w:hint="eastAsia"/>
              </w:rPr>
              <w:t>1534.8㎡</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framePr w:w="0" w:hRule="auto" w:wrap="auto" w:vAnchor="margin" w:hAnchor="text" w:xAlign="left" w:yAlign="inline"/>
              <w:jc w:val="center"/>
              <w:rPr>
                <w:rFonts w:ascii="宋体" w:eastAsia="宋体" w:cs="宋体" w:hAnsi="宋体" w:hint="eastAsia"/>
                <w:color w:val="000000"/>
                <w:sz w:val="21"/>
                <w:szCs w:val="21"/>
                <w:u w:color="000000"/>
              </w:rPr>
            </w:pPr>
            <w:r>
              <w:rPr>
                <w:rFonts w:ascii="宋体" w:eastAsia="宋体" w:cs="宋体" w:hAnsi="宋体" w:hint="eastAsia"/>
                <w:color w:val="000000"/>
                <w:kern w:val="2"/>
                <w:sz w:val="21"/>
                <w:szCs w:val="21"/>
                <w:u w:color="000000"/>
              </w:rPr>
              <w:t>36元/㎡</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rPr>
              <w:t>统一约定租赁期限3年起，具体年限可结合承租方经营规划合理协商，纳入租赁合同明确约定</w:t>
            </w:r>
          </w:p>
        </w:tc>
        <w:tc>
          <w:tcPr>
            <w:tcW w:w="2450"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rPr>
              <w:t>租赁期内年度租金递增率定为1%。后续若市场行情大幅回暖、区域租金水平显著上涨，双方可另行协商调整递增比例，签订补充协议予以明确。</w:t>
            </w:r>
          </w:p>
        </w:tc>
      </w:tr>
      <w:tr>
        <w:trPr>
          <w:trHeight w:val="494"/>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kern w:val="0"/>
                <w:lang w:val="zh-TW" w:eastAsia="zh-TW"/>
              </w:rPr>
              <w:t>履约保证金</w:t>
            </w:r>
          </w:p>
        </w:tc>
        <w:tc>
          <w:tcPr>
            <w:tcW w:w="73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left"/>
              <w:rPr>
                <w:rFonts w:ascii="宋体" w:eastAsia="宋体" w:cs="宋体" w:hAnsi="宋体" w:hint="eastAsia"/>
              </w:rPr>
            </w:pPr>
            <w:r>
              <w:rPr>
                <w:rFonts w:ascii="宋体" w:eastAsia="宋体" w:cs="宋体" w:hAnsi="宋体" w:hint="eastAsia"/>
              </w:rPr>
              <w:t>承租方可任选以下一种履约担保方式，担保标准统一、合规可控：</w:t>
            </w:r>
          </w:p>
          <w:p>
            <w:pPr>
              <w:pStyle w:val="20"/>
              <w:framePr w:w="0" w:hRule="auto" w:wrap="auto" w:vAnchor="margin" w:hAnchor="text" w:xAlign="left" w:yAlign="inline"/>
              <w:widowControl/>
              <w:jc w:val="left"/>
              <w:rPr>
                <w:rFonts w:ascii="宋体" w:eastAsia="宋体" w:cs="宋体" w:hAnsi="宋体" w:hint="eastAsia"/>
              </w:rPr>
            </w:pPr>
            <w:r>
              <w:rPr>
                <w:rFonts w:ascii="宋体" w:eastAsia="宋体" w:cs="宋体" w:hAnsi="宋体" w:hint="eastAsia"/>
              </w:rPr>
              <w:t>1. 履约保证金：按3个月租金标准一次性缴纳履约保证金，租赁期满，承租方无违约、无欠费、无场地损坏的情况下，无息全额退还；存在违约情形的，按合同约定扣除相应费用后退还剩余部分。</w:t>
            </w:r>
          </w:p>
          <w:p>
            <w:pPr>
              <w:pStyle w:val="20"/>
              <w:framePr w:w="0" w:hRule="auto" w:wrap="auto" w:vAnchor="margin" w:hAnchor="text" w:xAlign="left" w:yAlign="inline"/>
              <w:widowControl/>
              <w:jc w:val="left"/>
              <w:rPr>
                <w:rFonts w:ascii="宋体" w:eastAsia="宋体" w:cs="宋体" w:hAnsi="宋体" w:hint="eastAsia"/>
              </w:rPr>
            </w:pPr>
            <w:r>
              <w:rPr>
                <w:rFonts w:ascii="宋体" w:eastAsia="宋体" w:cs="宋体" w:hAnsi="宋体" w:hint="eastAsia"/>
              </w:rPr>
              <w:t>2. 银行保函：由承租方开具金额等同于3个月租金的合规银行保函，承租方须在租赁合同签订后7个工作日内完成保函递交，保函有效期需覆盖完整租赁周期，到期前按要求续开。</w:t>
            </w:r>
          </w:p>
        </w:tc>
      </w:tr>
      <w:tr>
        <w:trPr>
          <w:trHeight w:val="509"/>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kern w:val="0"/>
                <w:lang w:val="zh-TW" w:eastAsia="zh-TW"/>
              </w:rPr>
              <w:t>装修保证金</w:t>
            </w:r>
          </w:p>
        </w:tc>
        <w:tc>
          <w:tcPr>
            <w:tcW w:w="73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left"/>
              <w:rPr>
                <w:rFonts w:ascii="宋体" w:eastAsia="宋体" w:cs="宋体" w:hAnsi="宋体" w:hint="eastAsia"/>
              </w:rPr>
            </w:pPr>
            <w:r>
              <w:rPr>
                <w:rFonts w:ascii="宋体" w:eastAsia="宋体" w:cs="宋体" w:hAnsi="宋体" w:hint="eastAsia"/>
              </w:rPr>
              <w:t>为规范承租方装修施工行为，杜绝违规拆改、损坏主体结构、违规消防改造等问题，承租方需缴纳装修保证金，保证金标准暂定1个月租金，最终金额由双方结合装修规模、施工范围协商确定。装修完工并经出租方、物业、消防验收合格，无违规损坏情形的，无息全额退还；存在违规施工、场地损坏的，从保证金中抵扣修复费用，不足部分由承租方补足。</w:t>
            </w:r>
          </w:p>
        </w:tc>
      </w:tr>
      <w:tr>
        <w:trPr>
          <w:trHeight w:val="509"/>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highlight w:val="yellow"/>
              </w:rPr>
            </w:pPr>
            <w:r>
              <w:rPr>
                <w:rFonts w:ascii="宋体" w:eastAsia="宋体" w:cs="宋体" w:hAnsi="宋体" w:hint="eastAsia"/>
                <w:kern w:val="0"/>
                <w:lang w:val="zh-TW" w:eastAsia="zh-TW"/>
                <w:highlight w:val="yellow"/>
              </w:rPr>
              <w:t>物管费</w:t>
            </w:r>
            <w:r>
              <w:rPr>
                <w:rFonts w:ascii="宋体" w:eastAsia="宋体" w:cs="宋体" w:hAnsi="宋体"/>
                <w:kern w:val="0"/>
                <w:lang w:val="zh-TW" w:eastAsia="zh-TW"/>
                <w:highlight w:val="yellow"/>
              </w:rPr>
              <w:t>、空调费</w:t>
            </w:r>
          </w:p>
        </w:tc>
        <w:tc>
          <w:tcPr>
            <w:tcW w:w="73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center"/>
              <w:rPr>
                <w:rFonts w:ascii="宋体" w:eastAsia="宋体" w:cs="宋体" w:hAnsi="宋体" w:hint="eastAsia"/>
                <w:highlight w:val="yellow"/>
              </w:rPr>
            </w:pPr>
            <w:r>
              <w:rPr>
                <w:rFonts w:ascii="宋体" w:eastAsia="宋体" w:cs="宋体" w:hAnsi="宋体"/>
                <w:kern w:val="0"/>
                <w:sz w:val="22"/>
                <w:szCs w:val="22"/>
                <w:lang w:val="zh-TW"/>
                <w:highlight w:val="yellow"/>
              </w:rPr>
              <w:t>物业费11.7元/月/平米，空调费5元/月/平米，</w:t>
            </w:r>
            <w:r>
              <w:rPr>
                <w:rFonts w:ascii="宋体" w:eastAsia="宋体" w:cs="宋体" w:hAnsi="宋体" w:hint="eastAsia"/>
                <w:kern w:val="0"/>
                <w:sz w:val="22"/>
                <w:szCs w:val="22"/>
                <w:lang w:val="zh-TW"/>
                <w:highlight w:val="yellow"/>
              </w:rPr>
              <w:t>由出租方统一收取</w:t>
            </w:r>
          </w:p>
        </w:tc>
      </w:tr>
      <w:tr>
        <w:trPr>
          <w:trHeight w:val="509"/>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kern w:val="0"/>
                <w:lang w:val="zh-TW" w:eastAsia="zh-TW"/>
              </w:rPr>
              <w:t>其他费用</w:t>
            </w:r>
          </w:p>
        </w:tc>
        <w:tc>
          <w:tcPr>
            <w:tcW w:w="73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center"/>
              <w:rPr>
                <w:rFonts w:ascii="宋体" w:eastAsia="宋体" w:cs="宋体" w:hAnsi="宋体" w:hint="eastAsia"/>
              </w:rPr>
            </w:pPr>
            <w:r>
              <w:rPr>
                <w:rFonts w:ascii="宋体" w:eastAsia="宋体" w:cs="宋体" w:hAnsi="宋体" w:hint="eastAsia"/>
                <w:kern w:val="0"/>
                <w:sz w:val="22"/>
                <w:szCs w:val="22"/>
                <w:lang w:val="zh-TW"/>
              </w:rPr>
              <w:t>承租方自行缴纳税费、水电等</w:t>
            </w:r>
            <w:r>
              <w:rPr>
                <w:rFonts w:ascii="宋体" w:eastAsia="宋体" w:cs="宋体" w:hAnsi="宋体" w:hint="eastAsia"/>
                <w:kern w:val="0"/>
                <w:sz w:val="22"/>
                <w:szCs w:val="22"/>
              </w:rPr>
              <w:t>其它</w:t>
            </w:r>
            <w:r>
              <w:rPr>
                <w:rFonts w:ascii="宋体" w:eastAsia="宋体" w:cs="宋体" w:hAnsi="宋体" w:hint="eastAsia"/>
                <w:kern w:val="0"/>
                <w:sz w:val="22"/>
                <w:szCs w:val="22"/>
                <w:lang w:val="zh-TW"/>
              </w:rPr>
              <w:t>费用。</w:t>
            </w:r>
          </w:p>
        </w:tc>
      </w:tr>
      <w:tr>
        <w:trPr>
          <w:trHeight w:val="509"/>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kern w:val="0"/>
              </w:rPr>
            </w:pPr>
            <w:r>
              <w:rPr>
                <w:rFonts w:ascii="宋体" w:eastAsia="宋体" w:cs="宋体" w:hAnsi="宋体" w:hint="eastAsia"/>
                <w:kern w:val="0"/>
              </w:rPr>
              <w:t>免租期</w:t>
            </w:r>
          </w:p>
        </w:tc>
        <w:tc>
          <w:tcPr>
            <w:tcW w:w="73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center"/>
              <w:rPr>
                <w:rFonts w:ascii="宋体" w:eastAsia="宋体" w:cs="宋体" w:hAnsi="宋体" w:hint="eastAsia"/>
                <w:kern w:val="0"/>
                <w:sz w:val="22"/>
                <w:szCs w:val="22"/>
                <w:lang w:val="zh-TW"/>
              </w:rPr>
            </w:pPr>
            <w:r>
              <w:rPr>
                <w:rFonts w:ascii="宋体" w:eastAsia="宋体" w:cs="宋体" w:hAnsi="宋体" w:hint="eastAsia"/>
                <w:kern w:val="0"/>
                <w:sz w:val="22"/>
                <w:szCs w:val="22"/>
                <w:lang w:val="zh-TW"/>
              </w:rPr>
              <w:t>为支持承租方完成场地装修、设备调试、开业筹备，合理设置免租期，免租期仅用于装修及筹备使用，免收租金。实行阶梯式免租标准：租赁期限满1年（含）以上的，免租期不超过1个月；租赁年限越长，免租期可适度放宽，整体免租期最高不超过6个月。</w:t>
            </w:r>
          </w:p>
        </w:tc>
      </w:tr>
      <w:tr>
        <w:trPr>
          <w:trHeight w:val="509"/>
        </w:trPr>
        <w:tc>
          <w:tcPr>
            <w:tcW w:w="166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vAlign w:val="center"/>
          </w:tcPr>
          <w:p>
            <w:pPr>
              <w:pStyle w:val="20"/>
              <w:framePr w:w="0" w:hRule="auto" w:wrap="auto" w:vAnchor="margin" w:hAnchor="text" w:xAlign="left" w:yAlign="inline"/>
              <w:widowControl/>
              <w:jc w:val="center"/>
              <w:rPr>
                <w:rFonts w:ascii="宋体" w:eastAsia="宋体" w:cs="宋体" w:hAnsi="宋体" w:hint="eastAsia"/>
                <w:kern w:val="0"/>
              </w:rPr>
            </w:pPr>
            <w:r>
              <w:rPr>
                <w:rFonts w:ascii="宋体" w:eastAsia="宋体" w:cs="宋体" w:hAnsi="宋体" w:hint="eastAsia"/>
                <w:kern w:val="0"/>
              </w:rPr>
              <w:t>租金支付方式</w:t>
            </w:r>
          </w:p>
        </w:tc>
        <w:tc>
          <w:tcPr>
            <w:tcW w:w="733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20"/>
              <w:framePr w:w="0" w:hRule="auto" w:wrap="auto" w:vAnchor="margin" w:hAnchor="text" w:xAlign="left" w:yAlign="inline"/>
              <w:widowControl/>
              <w:jc w:val="center"/>
              <w:rPr>
                <w:rFonts w:ascii="宋体" w:eastAsia="宋体" w:cs="宋体" w:hAnsi="宋体" w:hint="eastAsia"/>
                <w:kern w:val="0"/>
                <w:sz w:val="22"/>
                <w:szCs w:val="22"/>
                <w:lang w:val="zh-TW"/>
              </w:rPr>
            </w:pPr>
            <w:r>
              <w:rPr>
                <w:rFonts w:ascii="宋体" w:eastAsia="宋体" w:cs="宋体" w:hAnsi="宋体" w:hint="eastAsia"/>
                <w:kern w:val="0"/>
                <w:sz w:val="22"/>
                <w:szCs w:val="22"/>
                <w:lang w:val="zh-TW"/>
              </w:rPr>
              <w:t>严格执行先付租金、后使用场地的原则，租金支付周期为每3个月支付一次，承租方需在每期租金到期前足额预缴下期租金。</w:t>
            </w:r>
          </w:p>
        </w:tc>
      </w:tr>
    </w:tbl>
    <w:p>
      <w:pPr>
        <w:pStyle w:val="20"/>
        <w:framePr w:w="0" w:hRule="auto" w:wrap="auto" w:vAnchor="margin" w:hAnchor="text" w:xAlign="left" w:yAlign="inline"/>
        <w:spacing w:line="360" w:lineRule="auto"/>
        <w:ind w:firstLineChars="200" w:firstLine="420"/>
        <w:rPr>
          <w:rFonts w:ascii="宋体" w:eastAsia="宋体" w:cs="宋体" w:hAnsi="宋体" w:hint="eastAsia"/>
          <w:lang w:val="zh-TW"/>
        </w:rPr>
      </w:pPr>
      <w:r>
        <w:rPr>
          <w:rFonts w:ascii="宋体" w:eastAsia="宋体" w:cs="宋体" w:hAnsi="宋体" w:hint="eastAsia"/>
        </w:rPr>
        <w:t>备注：</w:t>
      </w:r>
      <w:r>
        <w:rPr>
          <w:rFonts w:ascii="宋体" w:eastAsia="宋体" w:cs="宋体" w:hAnsi="宋体" w:hint="eastAsia"/>
          <w:lang w:val="zh-TW"/>
        </w:rPr>
        <w:t>在房屋租赁期间，水、电、物管、清洁费及政府职能部门依法对承租方征收的各种费用由承租方支付，并由承租方承担延期付款的违约责任。承租方自行办理开展业务所必须的相关手续。租赁费用按3个月为一个租金计算期，承租方需提前向招租人支付。在租赁合同签订后5日内，承租方需支付第一个计算期租金，在下一个租金计算期开始之日的10日前向出租方支付下一期租金。租期从双方签订合同之日开始计算。租赁期间，承租方须完全承担承租范围内安全、环境卫生等相关责任。</w:t>
      </w:r>
    </w:p>
    <w:p>
      <w:pPr>
        <w:pStyle w:val="20"/>
        <w:framePr w:w="0" w:hRule="auto" w:wrap="auto" w:vAnchor="margin" w:hAnchor="text" w:xAlign="left" w:yAlign="inline"/>
        <w:tabs>
          <w:tab w:val="left" w:pos="1980"/>
        </w:tabs>
        <w:spacing w:line="360" w:lineRule="auto"/>
        <w:ind w:firstLine="640"/>
        <w:jc w:val="left"/>
        <w:rPr>
          <w:rFonts w:ascii="宋体" w:eastAsia="宋体" w:cs="宋体" w:hAnsi="宋体" w:hint="eastAsia"/>
          <w:b/>
          <w:bCs/>
          <w:sz w:val="32"/>
          <w:szCs w:val="32"/>
          <w:lang w:val="zh-TW"/>
        </w:rPr>
      </w:pPr>
      <w:r>
        <w:rPr>
          <w:rFonts w:ascii="宋体" w:eastAsia="宋体" w:cs="宋体" w:hAnsi="宋体" w:hint="eastAsia"/>
          <w:b/>
          <w:bCs/>
          <w:sz w:val="32"/>
          <w:szCs w:val="32"/>
          <w:lang w:val="zh-TW"/>
        </w:rPr>
        <w:t>三、竞租</w:t>
      </w:r>
    </w:p>
    <w:p>
      <w:pPr>
        <w:pStyle w:val="20"/>
        <w:framePr w:w="0" w:hRule="auto" w:wrap="auto" w:vAnchor="margin" w:hAnchor="text" w:xAlign="left" w:yAlign="inline"/>
        <w:tabs>
          <w:tab w:val="left" w:pos="1980"/>
        </w:tabs>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（一）递交竞租文件</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highlight w:val="yellow"/>
        </w:rPr>
      </w:pPr>
      <w:r>
        <w:rPr>
          <w:rFonts w:ascii="宋体" w:eastAsia="宋体" w:cs="宋体" w:hAnsi="宋体" w:hint="eastAsia"/>
          <w:sz w:val="32"/>
          <w:szCs w:val="32"/>
          <w:highlight w:val="yellow"/>
        </w:rPr>
        <w:t>参选人将</w:t>
      </w:r>
      <w:r>
        <w:rPr>
          <w:rFonts w:ascii="宋体" w:eastAsia="宋体" w:cs="宋体" w:hAnsi="宋体" w:hint="eastAsia"/>
          <w:sz w:val="32"/>
          <w:szCs w:val="32"/>
          <w:lang w:val="zh-TW"/>
          <w:highlight w:val="yellow"/>
        </w:rPr>
        <w:t>竞租</w:t>
      </w:r>
      <w:r>
        <w:rPr>
          <w:rFonts w:ascii="宋体" w:eastAsia="宋体" w:cs="宋体" w:hAnsi="宋体" w:hint="eastAsia"/>
          <w:sz w:val="32"/>
          <w:szCs w:val="32"/>
          <w:highlight w:val="yellow"/>
        </w:rPr>
        <w:t>文件于</w:t>
      </w:r>
      <w:r>
        <w:rPr>
          <w:rFonts w:ascii="宋体" w:eastAsia="宋体" w:cs="宋体" w:hAnsi="宋体" w:hint="eastAsia"/>
          <w:sz w:val="32"/>
          <w:szCs w:val="32"/>
          <w:lang w:val="zh-TW"/>
          <w:highlight w:val="yellow"/>
        </w:rPr>
        <w:t>2026年</w:t>
      </w:r>
      <w:r>
        <w:rPr>
          <w:rFonts w:ascii="宋体" w:eastAsia="宋体" w:cs="宋体" w:hAnsi="宋体" w:hint="eastAsia"/>
          <w:sz w:val="32"/>
          <w:szCs w:val="32"/>
          <w:highlight w:val="yellow"/>
        </w:rPr>
        <w:t>9</w:t>
      </w:r>
      <w:r>
        <w:rPr>
          <w:rFonts w:ascii="宋体" w:eastAsia="宋体" w:cs="宋体" w:hAnsi="宋体" w:hint="eastAsia"/>
          <w:sz w:val="32"/>
          <w:szCs w:val="32"/>
          <w:lang w:val="zh-TW"/>
          <w:highlight w:val="yellow"/>
        </w:rPr>
        <w:t>月</w:t>
      </w:r>
      <w:r>
        <w:rPr>
          <w:rFonts w:ascii="宋体" w:eastAsia="宋体" w:cs="宋体" w:hAnsi="宋体" w:hint="eastAsia"/>
          <w:sz w:val="32"/>
          <w:szCs w:val="32"/>
          <w:highlight w:val="yellow"/>
        </w:rPr>
        <w:t>8</w:t>
      </w:r>
      <w:r>
        <w:rPr>
          <w:rFonts w:ascii="宋体" w:eastAsia="宋体" w:cs="宋体" w:hAnsi="宋体" w:hint="eastAsia"/>
          <w:sz w:val="32"/>
          <w:szCs w:val="32"/>
          <w:lang w:val="zh-TW"/>
          <w:highlight w:val="yellow"/>
        </w:rPr>
        <w:t>日</w:t>
      </w:r>
      <w:r>
        <w:rPr>
          <w:rFonts w:ascii="宋体" w:eastAsia="宋体" w:cs="宋体" w:hAnsi="宋体" w:hint="eastAsia"/>
          <w:sz w:val="32"/>
          <w:szCs w:val="32"/>
          <w:highlight w:val="yellow"/>
        </w:rPr>
        <w:t>9</w:t>
      </w:r>
      <w:r>
        <w:rPr>
          <w:rFonts w:ascii="宋体" w:eastAsia="宋体" w:cs="宋体" w:hAnsi="宋体" w:hint="eastAsia"/>
          <w:sz w:val="32"/>
          <w:szCs w:val="32"/>
          <w:lang w:val="zh-TW"/>
          <w:highlight w:val="yellow"/>
        </w:rPr>
        <w:t>时</w:t>
      </w:r>
      <w:r>
        <w:rPr>
          <w:rFonts w:ascii="宋体" w:eastAsia="宋体" w:cs="宋体" w:hAnsi="宋体" w:hint="eastAsia"/>
          <w:sz w:val="32"/>
          <w:szCs w:val="32"/>
          <w:highlight w:val="yellow"/>
        </w:rPr>
        <w:t>30分（北京时间）前提交至重庆市渝北区礼环北路26号102会议室（重庆市轨道交通设计研究院有限责任公司）</w:t>
      </w:r>
      <w:r>
        <w:rPr>
          <w:rFonts w:ascii="宋体" w:eastAsia="宋体" w:cs="宋体" w:hAnsi="宋体" w:hint="eastAsia"/>
          <w:sz w:val="32"/>
          <w:szCs w:val="32"/>
          <w:lang w:val="zh-TW"/>
          <w:highlight w:val="yellow"/>
        </w:rPr>
        <w:t>。（递交截止时间如有变动，招租人提前告知）。</w:t>
      </w:r>
      <w:r>
        <w:rPr>
          <w:rFonts w:ascii="宋体" w:eastAsia="宋体" w:cs="宋体" w:hAnsi="宋体" w:hint="eastAsia"/>
          <w:sz w:val="32"/>
          <w:szCs w:val="32"/>
          <w:highlight w:val="yellow"/>
        </w:rPr>
        <w:t>超出截止时间后送达的参选文件将被拒收，邮寄、电话、传真形式的参选概不接受。</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竞租</w:t>
      </w:r>
      <w:r>
        <w:rPr>
          <w:rFonts w:ascii="宋体" w:eastAsia="宋体" w:cs="宋体" w:hAnsi="宋体" w:hint="eastAsia"/>
          <w:sz w:val="32"/>
          <w:szCs w:val="32"/>
        </w:rPr>
        <w:t>文件</w:t>
      </w:r>
      <w:r>
        <w:rPr>
          <w:rFonts w:ascii="宋体" w:eastAsia="宋体" w:cs="宋体" w:hAnsi="宋体" w:hint="eastAsia"/>
          <w:sz w:val="32"/>
          <w:szCs w:val="32"/>
          <w:lang w:val="zh-TW"/>
        </w:rPr>
        <w:t>需密封并在袋口封口处加盖竞租人单位公章。如竞租人为个人须在封口处签字盖手印(否则作废</w:t>
      </w:r>
      <w:r>
        <w:rPr>
          <w:rFonts w:ascii="宋体" w:eastAsia="宋体" w:cs="宋体" w:hAnsi="宋体" w:hint="eastAsia"/>
          <w:sz w:val="32"/>
          <w:szCs w:val="32"/>
        </w:rPr>
        <w:t>选</w:t>
      </w:r>
      <w:r>
        <w:rPr>
          <w:rFonts w:ascii="宋体" w:eastAsia="宋体" w:cs="宋体" w:hAnsi="宋体" w:hint="eastAsia"/>
          <w:sz w:val="32"/>
          <w:szCs w:val="32"/>
          <w:lang w:val="zh-TW"/>
        </w:rPr>
        <w:t>处理)。</w:t>
      </w:r>
    </w:p>
    <w:p>
      <w:pPr>
        <w:pStyle w:val="20"/>
        <w:framePr w:w="0" w:hRule="auto" w:wrap="auto" w:vAnchor="margin" w:hAnchor="text" w:xAlign="left" w:yAlign="inline"/>
        <w:tabs>
          <w:tab w:val="left" w:pos="1980"/>
        </w:tabs>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（二）竞租有效期</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竞租有效期从递交竞租文件截止时间起计算至招租人确定意向性商家为止。</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（三）确定意向性商家</w:t>
      </w:r>
    </w:p>
    <w:p>
      <w:pPr>
        <w:pStyle w:val="20"/>
        <w:framePr w:w="0" w:hRule="auto" w:wrap="auto" w:vAnchor="margin" w:hAnchor="text" w:xAlign="left" w:yAlign="inline"/>
        <w:tabs>
          <w:tab w:val="left" w:pos="312"/>
        </w:tabs>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1.竞争同一房屋的竞租人现场比对报价，报价最高者为该房屋的意向性商家。如同一房屋最高竞租报价相同，则最高竞租报价竞租人现场再次提出报价，如报价仍相同，则抽签决定意向性商家。意向性商家5个工作日内向我司缴纳意向定金2万元，并与我司协商签订租赁合同相关事宜。</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2.如截止递交竞租文件时，房屋仅有一家符合招租政策的竞租人递交了竞租</w:t>
      </w:r>
      <w:r>
        <w:rPr>
          <w:rFonts w:ascii="宋体" w:eastAsia="宋体" w:cs="宋体" w:hAnsi="宋体" w:hint="eastAsia"/>
          <w:sz w:val="32"/>
          <w:szCs w:val="32"/>
        </w:rPr>
        <w:t>文件</w:t>
      </w:r>
      <w:r>
        <w:rPr>
          <w:rFonts w:ascii="宋体" w:eastAsia="宋体" w:cs="宋体" w:hAnsi="宋体" w:hint="eastAsia"/>
          <w:sz w:val="32"/>
          <w:szCs w:val="32"/>
          <w:lang w:val="zh-TW"/>
        </w:rPr>
        <w:t>，则延长5个工作日，延长5个工作日后如仍只有一家符合招租政策，则直接确定为意向性商家，收取其意向定金2万元后，与之协商签订租赁合同相关事宜。</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3.如原承租人中选，则按照原合同到期之日起算租期。</w:t>
      </w:r>
    </w:p>
    <w:p>
      <w:pPr>
        <w:pStyle w:val="20"/>
        <w:framePr w:w="0" w:hRule="auto" w:wrap="auto" w:vAnchor="margin" w:hAnchor="text" w:xAlign="left" w:yAlign="inline"/>
        <w:spacing w:line="360" w:lineRule="auto"/>
        <w:ind w:firstLine="640"/>
        <w:jc w:val="left"/>
        <w:rPr>
          <w:rFonts w:ascii="宋体" w:eastAsia="宋体" w:cs="宋体" w:hAnsi="宋体" w:hint="eastAsia"/>
          <w:sz w:val="32"/>
          <w:szCs w:val="32"/>
          <w:lang w:val="zh-TW"/>
        </w:rPr>
      </w:pPr>
      <w:r>
        <w:rPr>
          <w:rFonts w:ascii="宋体" w:eastAsia="宋体" w:cs="宋体" w:hAnsi="宋体" w:hint="eastAsia"/>
          <w:sz w:val="32"/>
          <w:szCs w:val="32"/>
          <w:lang w:val="zh-TW"/>
        </w:rPr>
        <w:t>4.已确定的意向商家5个工作日内向招租人缴纳意向性定金2万，并与招租人协商租赁合同相关事宜。未按时缴纳意向性定金的，视为弃权；已缴纳意向性定金的，但无正当理由拒签合同的，同样视为弃权，招租人不退还已缴纳的意向性定金，且有权重新招租。合同签订完毕之后，意向定金自动转为合同履约保证金，多退少补。</w:t>
      </w:r>
    </w:p>
    <w:p>
      <w:pPr>
        <w:pStyle w:val="20"/>
        <w:framePr w:w="0" w:hRule="auto" w:wrap="auto" w:vAnchor="margin" w:hAnchor="text" w:xAlign="left" w:yAlign="inline"/>
        <w:spacing w:line="360" w:lineRule="auto"/>
        <w:ind w:firstLine="640"/>
        <w:rPr>
          <w:rFonts w:ascii="宋体" w:eastAsia="宋体" w:cs="宋体" w:hAnsi="宋体" w:hint="eastAsia"/>
          <w:sz w:val="32"/>
          <w:szCs w:val="32"/>
          <w:lang w:val="zh-TW"/>
        </w:rPr>
      </w:pPr>
      <w:r>
        <w:rPr>
          <w:rFonts w:ascii="宋体" w:eastAsia="宋体" w:cs="宋体" w:hAnsi="宋体" w:hint="eastAsia"/>
          <w:sz w:val="32"/>
          <w:szCs w:val="32"/>
          <w:lang w:val="zh-TW"/>
        </w:rPr>
        <w:t>意向性定金支付入招租人以下银行账户：</w:t>
      </w:r>
    </w:p>
    <w:p>
      <w:pPr>
        <w:pStyle w:val="20"/>
        <w:framePr w:w="0" w:hRule="auto" w:wrap="auto" w:vAnchor="margin" w:hAnchor="text" w:xAlign="left" w:yAlign="inline"/>
        <w:spacing w:line="360" w:lineRule="auto"/>
        <w:ind w:firstLine="800"/>
        <w:rPr>
          <w:rFonts w:ascii="宋体" w:eastAsia="宋体" w:cs="宋体" w:hAnsi="宋体" w:hint="eastAsia"/>
          <w:sz w:val="32"/>
          <w:szCs w:val="32"/>
          <w:lang w:val="zh-TW"/>
          <w:highlight w:val="yellow"/>
        </w:rPr>
      </w:pPr>
      <w:r>
        <w:rPr>
          <w:rFonts w:ascii="宋体" w:eastAsia="宋体" w:cs="宋体" w:hAnsi="宋体" w:hint="eastAsia"/>
          <w:sz w:val="32"/>
          <w:szCs w:val="32"/>
          <w:lang w:val="zh-TW"/>
          <w:highlight w:val="yellow"/>
        </w:rPr>
        <w:t>（1）账户名称：重庆市轨道交通设计研究院有限责任公司;</w:t>
      </w:r>
    </w:p>
    <w:p>
      <w:pPr>
        <w:pStyle w:val="20"/>
        <w:framePr w:w="0" w:hRule="auto" w:wrap="auto" w:vAnchor="margin" w:hAnchor="text" w:xAlign="left" w:yAlign="inline"/>
        <w:spacing w:line="360" w:lineRule="auto"/>
        <w:ind w:firstLine="800"/>
        <w:rPr>
          <w:rFonts w:ascii="宋体" w:eastAsia="宋体" w:cs="宋体" w:hAnsi="宋体" w:hint="eastAsia"/>
          <w:sz w:val="32"/>
          <w:szCs w:val="32"/>
          <w:lang w:val="zh-TW"/>
          <w:highlight w:val="yellow"/>
        </w:rPr>
      </w:pPr>
      <w:r>
        <w:rPr>
          <w:rFonts w:ascii="宋体" w:eastAsia="宋体" w:cs="宋体" w:hAnsi="宋体" w:hint="eastAsia"/>
          <w:sz w:val="32"/>
          <w:szCs w:val="32"/>
          <w:lang w:val="zh-TW"/>
          <w:highlight w:val="yellow"/>
        </w:rPr>
        <w:t>（2）开户银行：兴业银行股份有限公司重庆两江新区支行；</w:t>
      </w:r>
    </w:p>
    <w:p>
      <w:pPr>
        <w:pStyle w:val="20"/>
        <w:framePr w:w="0" w:hRule="auto" w:wrap="auto" w:vAnchor="margin" w:hAnchor="text" w:xAlign="left" w:yAlign="inline"/>
        <w:spacing w:line="360" w:lineRule="auto"/>
        <w:ind w:firstLine="800"/>
        <w:rPr>
          <w:rFonts w:ascii="宋体" w:eastAsia="宋体" w:cs="宋体" w:hAnsi="宋体" w:hint="eastAsia"/>
          <w:sz w:val="32"/>
          <w:szCs w:val="32"/>
          <w:lang w:val="zh-TW"/>
        </w:rPr>
      </w:pPr>
      <w:r>
        <w:rPr>
          <w:rFonts w:ascii="宋体" w:eastAsia="宋体" w:cs="宋体" w:hAnsi="宋体" w:hint="eastAsia"/>
          <w:sz w:val="32"/>
          <w:szCs w:val="32"/>
          <w:lang w:val="zh-TW"/>
          <w:highlight w:val="yellow"/>
        </w:rPr>
        <w:t>（3）账号：346140100100090147。</w:t>
      </w:r>
    </w:p>
    <w:p>
      <w:pPr>
        <w:pStyle w:val="20"/>
        <w:framePr w:w="0" w:hRule="auto" w:wrap="auto" w:vAnchor="margin" w:hAnchor="text" w:xAlign="left" w:yAlign="inline"/>
        <w:spacing w:line="360" w:lineRule="auto"/>
        <w:ind w:firstLineChars="200" w:firstLine="640"/>
        <w:rPr>
          <w:rFonts w:ascii="宋体" w:eastAsia="宋体" w:cs="宋体" w:hAnsi="宋体" w:hint="eastAsia"/>
          <w:sz w:val="32"/>
          <w:szCs w:val="32"/>
          <w:lang w:val="zh-TW"/>
        </w:rPr>
      </w:pPr>
      <w:r>
        <w:rPr>
          <w:rFonts w:ascii="宋体" w:eastAsia="宋体" w:cs="宋体" w:hAnsi="宋体" w:hint="eastAsia"/>
          <w:sz w:val="32"/>
          <w:szCs w:val="32"/>
          <w:lang w:val="zh-TW"/>
        </w:rPr>
        <w:t>注：附件是本招租文件不可分割的一部分，与招租文件具备同等法律效力。</w:t>
      </w:r>
    </w:p>
    <w:p>
      <w:pPr>
        <w:pStyle w:val="20"/>
        <w:framePr w:w="0" w:hRule="auto" w:wrap="auto" w:vAnchor="margin" w:hAnchor="text" w:xAlign="left" w:yAlign="inline"/>
        <w:numPr>
          <w:ilvl w:val="0"/>
          <w:numId w:val="1"/>
        </w:numPr>
        <w:spacing w:line="360" w:lineRule="auto"/>
        <w:ind w:left="0" w:firstLine="640"/>
        <w:rPr>
          <w:rFonts w:ascii="宋体" w:eastAsia="宋体" w:cs="宋体" w:hAnsi="宋体" w:hint="eastAsia"/>
          <w:sz w:val="32"/>
          <w:szCs w:val="32"/>
        </w:rPr>
      </w:pPr>
      <w:r>
        <w:rPr>
          <w:rFonts w:ascii="宋体" w:eastAsia="宋体" w:cs="宋体" w:hAnsi="宋体" w:hint="eastAsia"/>
          <w:sz w:val="32"/>
          <w:szCs w:val="32"/>
        </w:rPr>
        <w:t>联系方式</w:t>
      </w:r>
    </w:p>
    <w:p>
      <w:pPr>
        <w:pStyle w:val="20"/>
        <w:framePr w:w="0" w:hRule="auto" w:wrap="auto" w:vAnchor="margin" w:hAnchor="text" w:xAlign="left" w:yAlign="inline"/>
        <w:spacing w:line="360" w:lineRule="auto"/>
        <w:rPr>
          <w:rFonts w:ascii="宋体" w:eastAsia="宋体" w:cs="宋体" w:hAnsi="宋体" w:hint="eastAsia"/>
          <w:sz w:val="32"/>
          <w:szCs w:val="32"/>
        </w:rPr>
      </w:pPr>
      <w:r>
        <w:rPr>
          <w:rFonts w:ascii="宋体" w:eastAsia="宋体" w:cs="宋体" w:hAnsi="宋体" w:hint="eastAsia"/>
          <w:sz w:val="32"/>
          <w:szCs w:val="32"/>
        </w:rPr>
        <w:t xml:space="preserve">    联系人：温懿 联系电话：18696794944</w:t>
      </w:r>
    </w:p>
    <w:p>
      <w:pPr>
        <w:pStyle w:val="20"/>
        <w:framePr w:w="0" w:hRule="auto" w:wrap="auto" w:vAnchor="margin" w:hAnchor="text" w:xAlign="left" w:yAlign="inline"/>
        <w:spacing w:line="360" w:lineRule="auto"/>
        <w:ind w:firstLine="640"/>
        <w:rPr>
          <w:rFonts w:ascii="宋体" w:eastAsia="宋体" w:cs="宋体" w:hAnsi="宋体" w:hint="eastAsia"/>
          <w:sz w:val="32"/>
          <w:szCs w:val="32"/>
          <w:lang w:val="zh-TW"/>
        </w:rPr>
      </w:pPr>
      <w:r>
        <w:rPr>
          <w:rFonts w:ascii="宋体" w:eastAsia="宋体" w:cs="宋体" w:hAnsi="宋体" w:hint="eastAsia"/>
          <w:sz w:val="32"/>
          <w:szCs w:val="32"/>
          <w:lang w:val="zh-TW"/>
        </w:rPr>
        <w:t>附件：重庆轨道设计院7楼房屋竞租报价函</w:t>
      </w:r>
    </w:p>
    <w:p>
      <w:pPr>
        <w:pStyle w:val="20"/>
        <w:framePr w:w="0" w:hRule="auto" w:wrap="auto" w:vAnchor="margin" w:hAnchor="text" w:xAlign="left" w:yAlign="inline"/>
        <w:spacing w:line="360" w:lineRule="auto"/>
        <w:ind w:firstLine="555"/>
        <w:jc w:val="right"/>
        <w:rPr>
          <w:rFonts w:ascii="宋体" w:eastAsia="宋体" w:cs="宋体" w:hAnsi="宋体" w:hint="eastAsia"/>
          <w:sz w:val="32"/>
          <w:szCs w:val="32"/>
          <w:lang w:val="zh-TW"/>
        </w:rPr>
      </w:pPr>
    </w:p>
    <w:p>
      <w:pPr>
        <w:pStyle w:val="20"/>
        <w:framePr w:w="0" w:hRule="auto" w:wrap="auto" w:vAnchor="margin" w:hAnchor="text" w:xAlign="left" w:yAlign="inline"/>
        <w:spacing w:line="360" w:lineRule="auto"/>
        <w:ind w:firstLine="555"/>
        <w:jc w:val="right"/>
        <w:rPr>
          <w:rFonts w:ascii="宋体" w:eastAsia="宋体" w:cs="宋体" w:hAnsi="宋体" w:hint="eastAsia"/>
          <w:sz w:val="32"/>
          <w:szCs w:val="32"/>
          <w:lang w:val="zh-TW"/>
        </w:rPr>
      </w:pPr>
      <w:r>
        <w:rPr>
          <w:rFonts w:ascii="宋体" w:eastAsia="宋体" w:cs="宋体" w:hAnsi="宋体" w:hint="eastAsia"/>
          <w:sz w:val="32"/>
          <w:szCs w:val="32"/>
          <w:lang w:val="zh-TW"/>
        </w:rPr>
        <w:t>重庆市轨道交通设计研究院有限责任公司</w:t>
      </w:r>
    </w:p>
    <w:p>
      <w:pPr>
        <w:pStyle w:val="20"/>
        <w:framePr w:w="0" w:hRule="auto" w:wrap="auto" w:vAnchor="margin" w:hAnchor="text" w:xAlign="left" w:yAlign="inline"/>
        <w:spacing w:line="360" w:lineRule="auto"/>
        <w:ind w:firstLine="555"/>
        <w:jc w:val="center"/>
        <w:rPr>
          <w:rFonts w:ascii="宋体" w:eastAsia="宋体" w:cs="宋体" w:hAnsi="宋体" w:hint="eastAsia"/>
          <w:sz w:val="32"/>
          <w:szCs w:val="32"/>
        </w:rPr>
      </w:pPr>
      <w:r>
        <w:rPr>
          <w:rFonts w:ascii="宋体" w:eastAsia="宋体" w:cs="宋体" w:hAnsi="宋体" w:hint="eastAsia"/>
          <w:sz w:val="32"/>
          <w:szCs w:val="32"/>
          <w:lang w:val="zh-TW"/>
        </w:rPr>
        <w:t xml:space="preserve">                 2026年9月</w:t>
      </w:r>
      <w:r>
        <w:rPr>
          <w:rFonts w:ascii="宋体" w:eastAsia="宋体" w:cs="宋体" w:hAnsi="宋体" w:hint="eastAsia"/>
          <w:sz w:val="32"/>
          <w:szCs w:val="32"/>
        </w:rPr>
        <w:t>2日</w:t>
      </w:r>
    </w:p>
    <w:p>
      <w:pPr>
        <w:pStyle w:val="20"/>
        <w:framePr w:w="0" w:hRule="auto" w:wrap="auto" w:vAnchor="margin" w:hAnchor="text" w:xAlign="left" w:yAlign="inline"/>
        <w:spacing w:line="360" w:lineRule="auto"/>
        <w:rPr>
          <w:rFonts w:ascii="宋体" w:eastAsia="宋体" w:cs="宋体" w:hAnsi="宋体" w:hint="eastAsia"/>
          <w:b/>
          <w:bCs/>
          <w:sz w:val="44"/>
          <w:szCs w:val="44"/>
          <w:lang w:val="zh-TW"/>
        </w:rPr>
      </w:pPr>
    </w:p>
    <w:p>
      <w:pPr>
        <w:pStyle w:val="20"/>
        <w:framePr w:w="0" w:hRule="auto" w:wrap="auto" w:vAnchor="margin" w:hAnchor="text" w:xAlign="left" w:yAlign="inline"/>
        <w:spacing w:line="360" w:lineRule="auto"/>
        <w:rPr>
          <w:rFonts w:ascii="宋体" w:eastAsia="宋体" w:cs="宋体" w:hAnsi="宋体" w:hint="eastAsia"/>
          <w:b/>
          <w:bCs/>
          <w:sz w:val="44"/>
          <w:szCs w:val="44"/>
          <w:lang w:val="zh-TW"/>
        </w:rPr>
      </w:pPr>
    </w:p>
    <w:p>
      <w:pPr>
        <w:pStyle w:val="20"/>
        <w:framePr w:w="0" w:hRule="auto" w:wrap="auto" w:vAnchor="margin" w:hAnchor="text" w:xAlign="left" w:yAlign="inline"/>
        <w:spacing w:line="360" w:lineRule="auto"/>
        <w:rPr>
          <w:rFonts w:ascii="宋体" w:eastAsia="宋体" w:cs="宋体" w:hAnsi="宋体" w:hint="eastAsia"/>
          <w:b/>
          <w:bCs/>
          <w:sz w:val="44"/>
          <w:szCs w:val="44"/>
          <w:lang w:val="zh-TW"/>
        </w:rPr>
      </w:pPr>
    </w:p>
    <w:p>
      <w:pPr>
        <w:pStyle w:val="20"/>
        <w:framePr w:w="0" w:hRule="auto" w:wrap="auto" w:vAnchor="margin" w:hAnchor="text" w:xAlign="left" w:yAlign="inline"/>
        <w:spacing w:line="360" w:lineRule="auto"/>
        <w:rPr>
          <w:rFonts w:ascii="宋体" w:eastAsia="宋体" w:cs="宋体" w:hAnsi="宋体" w:hint="eastAsia"/>
          <w:b/>
          <w:bCs/>
          <w:sz w:val="44"/>
          <w:szCs w:val="44"/>
          <w:lang w:val="zh-TW"/>
        </w:rPr>
      </w:pPr>
    </w:p>
    <w:p>
      <w:pPr>
        <w:pStyle w:val="20"/>
        <w:framePr w:w="0" w:hRule="auto" w:wrap="auto" w:vAnchor="margin" w:hAnchor="text" w:xAlign="left" w:yAlign="inline"/>
        <w:spacing w:line="360" w:lineRule="auto"/>
        <w:rPr>
          <w:rFonts w:ascii="宋体" w:eastAsia="宋体" w:cs="宋体" w:hAnsi="宋体" w:hint="eastAsia"/>
          <w:b/>
          <w:bCs/>
          <w:sz w:val="32"/>
          <w:szCs w:val="32"/>
          <w:lang w:val="zh-TW"/>
        </w:rPr>
      </w:pPr>
    </w:p>
    <w:p>
      <w:pPr>
        <w:pStyle w:val="20"/>
        <w:framePr w:w="0" w:hRule="auto" w:wrap="auto" w:vAnchor="margin" w:hAnchor="text" w:xAlign="left" w:yAlign="inline"/>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附件：</w:t>
      </w:r>
    </w:p>
    <w:p>
      <w:pPr>
        <w:pStyle w:val="20"/>
        <w:framePr w:w="0" w:hRule="auto" w:wrap="auto" w:vAnchor="margin" w:hAnchor="text" w:xAlign="left" w:yAlign="inline"/>
        <w:spacing w:line="540" w:lineRule="exact"/>
        <w:jc w:val="center"/>
        <w:rPr>
          <w:rFonts w:ascii="宋体" w:eastAsia="宋体" w:cs="宋体" w:hAnsi="宋体" w:hint="eastAsia"/>
          <w:b/>
          <w:bCs/>
          <w:sz w:val="44"/>
          <w:szCs w:val="44"/>
          <w:lang w:val="zh-TW"/>
        </w:rPr>
      </w:pPr>
      <w:r>
        <w:rPr>
          <w:rFonts w:ascii="宋体" w:eastAsia="宋体" w:cs="宋体" w:hAnsi="宋体" w:hint="eastAsia"/>
          <w:b/>
          <w:bCs/>
          <w:sz w:val="44"/>
          <w:szCs w:val="44"/>
        </w:rPr>
        <w:t>7</w:t>
      </w:r>
      <w:r>
        <w:rPr>
          <w:rFonts w:ascii="宋体" w:eastAsia="宋体" w:cs="宋体" w:hAnsi="宋体" w:hint="eastAsia"/>
          <w:b/>
          <w:bCs/>
          <w:sz w:val="44"/>
          <w:szCs w:val="44"/>
          <w:lang w:val="zh-TW"/>
        </w:rPr>
        <w:t>楼房屋竞租报价函</w:t>
      </w:r>
    </w:p>
    <w:p>
      <w:pPr>
        <w:pStyle w:val="20"/>
        <w:framePr w:w="0" w:hRule="auto" w:wrap="auto" w:vAnchor="margin" w:hAnchor="text" w:xAlign="left" w:yAlign="inline"/>
        <w:spacing w:line="540" w:lineRule="exact"/>
        <w:jc w:val="center"/>
        <w:rPr>
          <w:rFonts w:ascii="宋体" w:eastAsia="宋体" w:cs="宋体" w:hAnsi="宋体" w:hint="eastAsia"/>
          <w:b/>
          <w:bCs/>
          <w:sz w:val="44"/>
          <w:szCs w:val="44"/>
          <w:lang w:val="zh-TW"/>
        </w:rPr>
      </w:pPr>
    </w:p>
    <w:p>
      <w:pPr>
        <w:pStyle w:val="20"/>
        <w:framePr w:w="0" w:hRule="auto" w:wrap="auto" w:vAnchor="margin" w:hAnchor="text" w:xAlign="left" w:yAlign="inline"/>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致：重庆市轨道交通设计研究院有限责任公司</w:t>
      </w:r>
    </w:p>
    <w:p>
      <w:pPr>
        <w:pStyle w:val="20"/>
        <w:framePr w:w="0" w:hRule="auto" w:wrap="auto" w:vAnchor="margin" w:hAnchor="text" w:xAlign="left" w:yAlign="inline"/>
        <w:spacing w:line="540" w:lineRule="exact"/>
        <w:ind w:firstLine="560"/>
        <w:rPr>
          <w:rFonts w:ascii="宋体" w:eastAsia="宋体" w:cs="宋体" w:hAnsi="宋体" w:hint="eastAsia"/>
          <w:sz w:val="32"/>
          <w:szCs w:val="32"/>
          <w:lang w:val="zh-TW"/>
        </w:rPr>
      </w:pPr>
      <w:r>
        <w:rPr>
          <w:rFonts w:ascii="宋体" w:eastAsia="宋体" w:cs="宋体" w:hAnsi="宋体" w:hint="eastAsia"/>
          <w:sz w:val="32"/>
          <w:szCs w:val="32"/>
          <w:lang w:val="zh-TW"/>
        </w:rPr>
        <w:t>我方已认真研读《重庆轨道设计院7楼房屋招租文件》，我方将接受并遵守招租文件所规定的各项条款。同时我方已现场考察确认房屋位置及现状，接受房屋按现状交付，并自行解决水电问题。</w:t>
      </w:r>
    </w:p>
    <w:p>
      <w:pPr>
        <w:pStyle w:val="20"/>
        <w:framePr w:w="0" w:hRule="auto" w:wrap="auto" w:vAnchor="margin" w:hAnchor="text" w:xAlign="left" w:yAlign="inline"/>
        <w:spacing w:line="540" w:lineRule="exact"/>
        <w:ind w:firstLine="560"/>
        <w:rPr>
          <w:rFonts w:ascii="宋体" w:eastAsia="宋体" w:cs="宋体" w:hAnsi="宋体" w:hint="eastAsia"/>
          <w:sz w:val="32"/>
          <w:szCs w:val="32"/>
          <w:lang w:val="zh-TW"/>
        </w:rPr>
      </w:pPr>
      <w:r>
        <w:rPr>
          <w:rFonts w:ascii="宋体" w:eastAsia="宋体" w:cs="宋体" w:hAnsi="宋体" w:hint="eastAsia"/>
          <w:sz w:val="32"/>
          <w:szCs w:val="32"/>
          <w:lang w:val="zh-TW"/>
        </w:rPr>
        <w:t>我方承租重庆轨道设计院7楼房屋，房屋建筑面积平方米，具体承租条件如下：</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租赁报价：第一年租金元/月·㎡（租金按建筑面积计算）。</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eastAsia="zh-TW"/>
        </w:rPr>
      </w:pPr>
      <w:r>
        <w:rPr>
          <w:rFonts w:ascii="宋体" w:eastAsia="宋体" w:cs="宋体" w:hAnsi="宋体" w:hint="eastAsia"/>
          <w:sz w:val="32"/>
          <w:szCs w:val="32"/>
          <w:lang w:val="zh-TW" w:eastAsia="zh-TW"/>
        </w:rPr>
        <w:t>租期：</w:t>
      </w:r>
      <w:r>
        <w:rPr>
          <w:rFonts w:ascii="宋体" w:eastAsia="宋体" w:cs="宋体" w:hAnsi="宋体" w:hint="eastAsia"/>
          <w:sz w:val="32"/>
          <w:szCs w:val="32"/>
          <w:lang w:val="zh-TW"/>
        </w:rPr>
        <w:t xml:space="preserve"> </w:t>
      </w:r>
      <w:r>
        <w:rPr>
          <w:rFonts w:ascii="宋体" w:eastAsia="宋体" w:cs="宋体" w:hAnsi="宋体" w:hint="eastAsia"/>
          <w:sz w:val="32"/>
          <w:szCs w:val="32"/>
          <w:lang w:val="zh-TW" w:eastAsia="zh-TW"/>
        </w:rPr>
        <w:t>年。</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eastAsia="zh-TW"/>
        </w:rPr>
      </w:pPr>
      <w:r>
        <w:rPr>
          <w:rFonts w:ascii="宋体" w:eastAsia="宋体" w:cs="宋体" w:hAnsi="宋体" w:hint="eastAsia"/>
          <w:sz w:val="32"/>
          <w:szCs w:val="32"/>
          <w:lang w:val="zh-TW" w:eastAsia="zh-TW"/>
        </w:rPr>
        <w:t>年租金递增率：</w:t>
      </w:r>
      <w:r>
        <w:rPr>
          <w:rFonts w:ascii="宋体" w:eastAsia="宋体" w:cs="宋体" w:hAnsi="宋体" w:hint="eastAsia"/>
          <w:sz w:val="32"/>
          <w:szCs w:val="32"/>
          <w:lang w:val="zh-TW"/>
        </w:rPr>
        <w:t xml:space="preserve"> </w:t>
      </w:r>
      <w:r>
        <w:rPr>
          <w:rFonts w:ascii="宋体" w:eastAsia="宋体" w:cs="宋体" w:hAnsi="宋体" w:hint="eastAsia"/>
          <w:sz w:val="32"/>
          <w:szCs w:val="32"/>
          <w:lang w:val="zh-TW" w:eastAsia="zh-TW"/>
        </w:rPr>
        <w:t>%。</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合同履约保证金：</w:t>
      </w:r>
      <w:r>
        <w:rPr>
          <w:rFonts w:ascii="宋体" w:eastAsia="宋体" w:cs="宋体" w:hAnsi="宋体" w:hint="eastAsia"/>
          <w:sz w:val="32"/>
          <w:szCs w:val="32"/>
        </w:rPr>
        <w:t>详招租政策履约保证金要求（格式自拟）</w:t>
      </w:r>
      <w:r>
        <w:rPr>
          <w:rFonts w:ascii="宋体" w:eastAsia="宋体" w:cs="宋体" w:hAnsi="宋体" w:hint="eastAsia"/>
          <w:sz w:val="32"/>
          <w:szCs w:val="32"/>
          <w:lang w:val="zh-TW"/>
        </w:rPr>
        <w:t>。</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装修保证金：</w:t>
      </w:r>
      <w:r>
        <w:rPr>
          <w:rFonts w:ascii="宋体" w:eastAsia="宋体" w:cs="宋体" w:hAnsi="宋体" w:hint="eastAsia"/>
          <w:sz w:val="32"/>
          <w:szCs w:val="32"/>
        </w:rPr>
        <w:t>按招租方要求</w:t>
      </w:r>
      <w:r>
        <w:rPr>
          <w:rFonts w:ascii="宋体" w:eastAsia="宋体" w:cs="宋体" w:hAnsi="宋体" w:hint="eastAsia"/>
          <w:sz w:val="32"/>
          <w:szCs w:val="32"/>
          <w:lang w:val="zh-TW"/>
        </w:rPr>
        <w:t>。</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其他费用：自行缴纳税费、水电等</w:t>
      </w:r>
      <w:r>
        <w:rPr>
          <w:rFonts w:ascii="宋体" w:eastAsia="宋体" w:cs="宋体" w:hAnsi="宋体" w:hint="eastAsia"/>
          <w:sz w:val="32"/>
          <w:szCs w:val="32"/>
        </w:rPr>
        <w:t>其它</w:t>
      </w:r>
      <w:r>
        <w:rPr>
          <w:rFonts w:ascii="宋体" w:eastAsia="宋体" w:cs="宋体" w:hAnsi="宋体" w:hint="eastAsia"/>
          <w:sz w:val="32"/>
          <w:szCs w:val="32"/>
          <w:lang w:val="zh-TW"/>
        </w:rPr>
        <w:t>费用。。</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eastAsia="zh-TW"/>
        </w:rPr>
      </w:pPr>
      <w:r>
        <w:rPr>
          <w:rFonts w:ascii="宋体" w:eastAsia="宋体" w:cs="宋体" w:hAnsi="宋体" w:hint="eastAsia"/>
          <w:sz w:val="32"/>
          <w:szCs w:val="32"/>
          <w:lang w:val="zh-TW" w:eastAsia="zh-TW"/>
        </w:rPr>
        <w:t>租金</w:t>
      </w:r>
      <w:r>
        <w:rPr>
          <w:rFonts w:ascii="宋体" w:eastAsia="宋体" w:cs="宋体" w:hAnsi="宋体" w:hint="eastAsia"/>
          <w:sz w:val="32"/>
          <w:szCs w:val="32"/>
          <w:lang w:eastAsia="zh-TW"/>
        </w:rPr>
        <w:t>按招租方要求支付</w:t>
      </w:r>
      <w:r>
        <w:rPr>
          <w:rFonts w:ascii="宋体" w:eastAsia="宋体" w:cs="宋体" w:hAnsi="宋体" w:hint="eastAsia"/>
          <w:sz w:val="32"/>
          <w:szCs w:val="32"/>
          <w:lang w:val="zh-TW" w:eastAsia="zh-TW"/>
        </w:rPr>
        <w:t>。</w:t>
      </w:r>
    </w:p>
    <w:p>
      <w:pPr>
        <w:pStyle w:val="20"/>
        <w:framePr w:w="0" w:hRule="auto" w:wrap="auto" w:vAnchor="margin" w:hAnchor="text" w:xAlign="left" w:yAlign="inline"/>
        <w:numPr>
          <w:ilvl w:val="0"/>
          <w:numId w:val="2"/>
        </w:numPr>
        <w:spacing w:line="540" w:lineRule="exact"/>
        <w:rPr>
          <w:rFonts w:ascii="宋体" w:eastAsia="宋体" w:cs="宋体" w:hAnsi="宋体" w:hint="eastAsia"/>
          <w:sz w:val="32"/>
          <w:szCs w:val="32"/>
          <w:lang w:val="zh-TW"/>
        </w:rPr>
      </w:pPr>
      <w:r>
        <w:rPr>
          <w:rFonts w:ascii="宋体" w:eastAsia="宋体" w:cs="宋体" w:hAnsi="宋体" w:hint="eastAsia"/>
          <w:sz w:val="32"/>
          <w:szCs w:val="32"/>
          <w:lang w:val="zh-TW"/>
        </w:rPr>
        <w:t>其他租赁条件：按照贵司招租文件的要求执行。</w:t>
      </w:r>
    </w:p>
    <w:p>
      <w:pPr>
        <w:pStyle w:val="20"/>
        <w:framePr w:w="0" w:hRule="auto" w:wrap="auto" w:vAnchor="margin" w:hAnchor="text" w:xAlign="left" w:yAlign="inline"/>
        <w:spacing w:line="540" w:lineRule="exact"/>
        <w:rPr>
          <w:rFonts w:ascii="宋体" w:eastAsia="宋体" w:cs="宋体" w:hAnsi="宋体" w:hint="eastAsia"/>
          <w:sz w:val="32"/>
          <w:szCs w:val="32"/>
          <w:lang w:val="zh-TW"/>
        </w:rPr>
      </w:pPr>
    </w:p>
    <w:p>
      <w:pPr>
        <w:pStyle w:val="20"/>
        <w:framePr w:w="0" w:hRule="auto" w:wrap="auto" w:vAnchor="margin" w:hAnchor="text" w:xAlign="left" w:yAlign="inline"/>
        <w:spacing w:line="540" w:lineRule="exact"/>
        <w:rPr>
          <w:rFonts w:ascii="宋体" w:eastAsia="宋体" w:cs="宋体" w:hAnsi="宋体" w:hint="eastAsia"/>
          <w:sz w:val="32"/>
          <w:szCs w:val="32"/>
          <w:lang w:val="zh-TW"/>
        </w:rPr>
      </w:pPr>
    </w:p>
    <w:p>
      <w:pPr>
        <w:pStyle w:val="20"/>
        <w:framePr w:w="0" w:hRule="auto" w:wrap="auto" w:vAnchor="margin" w:hAnchor="text" w:xAlign="left" w:yAlign="inline"/>
        <w:spacing w:line="540" w:lineRule="exact"/>
        <w:ind w:firstLineChars="100" w:firstLine="320"/>
        <w:rPr>
          <w:rFonts w:ascii="宋体" w:eastAsia="宋体" w:cs="宋体" w:hAnsi="宋体" w:hint="eastAsia"/>
          <w:sz w:val="32"/>
          <w:szCs w:val="32"/>
          <w:lang w:val="zh-TW"/>
        </w:rPr>
      </w:pPr>
      <w:r>
        <w:rPr>
          <w:rFonts w:ascii="宋体" w:eastAsia="宋体" w:cs="宋体" w:hAnsi="宋体" w:hint="eastAsia"/>
          <w:sz w:val="32"/>
          <w:szCs w:val="32"/>
          <w:lang w:val="zh-TW"/>
        </w:rPr>
        <w:t xml:space="preserve">竞租人：                   （签章） </w:t>
      </w:r>
    </w:p>
    <w:p>
      <w:pPr>
        <w:pStyle w:val="20"/>
        <w:framePr w:w="0" w:hRule="auto" w:wrap="auto" w:vAnchor="margin" w:hAnchor="text" w:xAlign="left" w:yAlign="inline"/>
        <w:spacing w:line="540" w:lineRule="exact"/>
        <w:ind w:firstLineChars="100" w:firstLine="320"/>
        <w:rPr>
          <w:rFonts w:ascii="宋体" w:eastAsia="宋体" w:cs="宋体" w:hAnsi="宋体" w:hint="eastAsia"/>
          <w:sz w:val="32"/>
          <w:szCs w:val="32"/>
          <w:lang w:val="zh-TW"/>
        </w:rPr>
      </w:pPr>
      <w:r>
        <w:rPr>
          <w:rFonts w:ascii="宋体" w:eastAsia="宋体" w:cs="宋体" w:hAnsi="宋体" w:hint="eastAsia"/>
          <w:sz w:val="32"/>
          <w:szCs w:val="32"/>
          <w:lang w:val="zh-TW"/>
        </w:rPr>
        <w:t xml:space="preserve">竞租人法定代表人（或授权人）签字：     </w:t>
      </w:r>
    </w:p>
    <w:p>
      <w:pPr>
        <w:pStyle w:val="20"/>
        <w:framePr w:w="0" w:hRule="auto" w:wrap="auto" w:vAnchor="margin" w:hAnchor="text" w:xAlign="left" w:yAlign="inline"/>
        <w:spacing w:line="540" w:lineRule="exact"/>
        <w:ind w:firstLineChars="100" w:firstLine="320"/>
        <w:rPr>
          <w:rFonts w:ascii="宋体" w:eastAsia="宋体" w:cs="宋体" w:hAnsi="宋体" w:hint="eastAsia"/>
          <w:sz w:val="32"/>
          <w:szCs w:val="32"/>
          <w:lang w:val="zh-TW" w:eastAsia="zh-TW"/>
        </w:rPr>
      </w:pPr>
      <w:r>
        <w:rPr>
          <w:rFonts w:ascii="宋体" w:eastAsia="宋体" w:cs="宋体" w:hAnsi="宋体" w:hint="eastAsia"/>
          <w:sz w:val="32"/>
          <w:szCs w:val="32"/>
          <w:lang w:val="zh-TW" w:eastAsia="zh-TW"/>
        </w:rPr>
        <w:t>地址：</w:t>
      </w:r>
    </w:p>
    <w:p>
      <w:pPr>
        <w:pStyle w:val="20"/>
        <w:framePr w:w="0" w:hRule="auto" w:wrap="auto" w:vAnchor="margin" w:hAnchor="text" w:xAlign="left" w:yAlign="inline"/>
        <w:spacing w:line="540" w:lineRule="exact"/>
        <w:ind w:firstLineChars="100" w:firstLine="320"/>
        <w:rPr>
          <w:rFonts w:ascii="宋体" w:eastAsia="宋体" w:cs="宋体" w:hAnsi="宋体" w:hint="eastAsia"/>
          <w:sz w:val="32"/>
          <w:szCs w:val="32"/>
          <w:lang w:val="zh-TW" w:eastAsia="zh-TW"/>
        </w:rPr>
      </w:pPr>
      <w:r>
        <w:rPr>
          <w:rFonts w:ascii="宋体" w:eastAsia="宋体" w:cs="宋体" w:hAnsi="宋体" w:hint="eastAsia"/>
          <w:sz w:val="32"/>
          <w:szCs w:val="32"/>
          <w:lang w:val="zh-TW" w:eastAsia="zh-TW"/>
        </w:rPr>
        <w:t>电话：</w:t>
      </w:r>
    </w:p>
    <w:p>
      <w:pPr>
        <w:framePr w:w="0" w:hRule="auto" w:wrap="auto" w:vAnchor="margin" w:hAnchor="text" w:xAlign="left" w:yAlign="inline"/>
        <w:rPr>
          <w:rFonts w:ascii="宋体" w:eastAsia="宋体" w:cs="宋体" w:hAnsi="宋体" w:hint="eastAsia"/>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variable"/>
    <w:sig w:usb0="00000000" w:usb1="00000000" w:usb2="0000003F" w:usb3="00000000" w:csb0="603F01FF" w:csb1="FFFF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6EF7397"/>
    <w:multiLevelType w:val="singleLevel"/>
    <w:tmpl w:val="66EF7397"/>
    <w:lvl w:ilvl="0">
      <w:start w:val="4"/>
      <w:numFmt w:val="chineseCounting"/>
      <w:lvlRestart w:val="0"/>
      <w:suff w:val="nothing"/>
      <w:lvlText w:val="%1、"/>
      <w:lvlJc w:val="left"/>
      <w:pPr/>
      <w:rPr>
        <w:rFonts w:hint="eastAsia"/>
      </w:rPr>
    </w:lvl>
  </w:abstractNum>
  <w:abstractNum w:abstractNumId="1">
    <w:nsid w:val="59ADCABA"/>
    <w:multiLevelType w:val="multilevel"/>
    <w:tmpl w:val="59ADCABA"/>
    <w:lvl w:ilvl="0">
      <w:start w:val="1"/>
      <w:numFmt w:val="decimal"/>
      <w:lvlRestart w:val="0"/>
      <w:suff w:val="nothing"/>
      <w:lvlText w:val="%1."/>
      <w:lvlJc w:val="left"/>
      <w:pPr>
        <w:ind w:left="156" w:firstLine="399"/>
      </w:pPr>
      <w:rPr>
        <w:caps w:val="0"/>
        <w:smallCaps w:val="0"/>
        <w:strike w:val="0"/>
        <w:dstrike w:val="0"/>
        <w:spacing w:val="0"/>
        <w:w w:val="100"/>
        <w:kern w:val="0"/>
        <w:position w:val="0"/>
        <w:vertAlign w:val="baseline"/>
      </w:rPr>
    </w:lvl>
    <w:lvl w:ilvl="1">
      <w:start w:val="1"/>
      <w:numFmt w:val="decimal"/>
      <w:suff w:val="nothing"/>
      <w:lvlText w:val="%2."/>
      <w:lvlJc w:val="left"/>
      <w:pPr>
        <w:ind w:left="156" w:firstLine="399"/>
      </w:pPr>
      <w:rPr>
        <w:caps w:val="0"/>
        <w:smallCaps w:val="0"/>
        <w:strike w:val="0"/>
        <w:dstrike w:val="0"/>
        <w:spacing w:val="0"/>
        <w:w w:val="100"/>
        <w:kern w:val="0"/>
        <w:position w:val="0"/>
        <w:vertAlign w:val="baseline"/>
      </w:rPr>
    </w:lvl>
    <w:lvl w:ilvl="2">
      <w:start w:val="1"/>
      <w:numFmt w:val="decimal"/>
      <w:suff w:val="nothing"/>
      <w:lvlText w:val="%3."/>
      <w:lvlJc w:val="left"/>
      <w:pPr>
        <w:ind w:left="156" w:firstLine="399"/>
      </w:pPr>
      <w:rPr>
        <w:caps w:val="0"/>
        <w:smallCaps w:val="0"/>
        <w:strike w:val="0"/>
        <w:dstrike w:val="0"/>
        <w:spacing w:val="0"/>
        <w:w w:val="100"/>
        <w:kern w:val="0"/>
        <w:position w:val="0"/>
        <w:vertAlign w:val="baseline"/>
      </w:rPr>
    </w:lvl>
    <w:lvl w:ilvl="3">
      <w:start w:val="1"/>
      <w:numFmt w:val="decimal"/>
      <w:suff w:val="nothing"/>
      <w:lvlText w:val="%4."/>
      <w:lvlJc w:val="left"/>
      <w:pPr>
        <w:ind w:left="156" w:firstLine="399"/>
      </w:pPr>
      <w:rPr>
        <w:caps w:val="0"/>
        <w:smallCaps w:val="0"/>
        <w:strike w:val="0"/>
        <w:dstrike w:val="0"/>
        <w:spacing w:val="0"/>
        <w:w w:val="100"/>
        <w:kern w:val="0"/>
        <w:position w:val="0"/>
        <w:vertAlign w:val="baseline"/>
      </w:rPr>
    </w:lvl>
    <w:lvl w:ilvl="4">
      <w:start w:val="1"/>
      <w:numFmt w:val="decimal"/>
      <w:suff w:val="nothing"/>
      <w:lvlText w:val="%5."/>
      <w:lvlJc w:val="left"/>
      <w:pPr>
        <w:ind w:left="156" w:firstLine="399"/>
      </w:pPr>
      <w:rPr>
        <w:caps w:val="0"/>
        <w:smallCaps w:val="0"/>
        <w:strike w:val="0"/>
        <w:dstrike w:val="0"/>
        <w:spacing w:val="0"/>
        <w:w w:val="100"/>
        <w:kern w:val="0"/>
        <w:position w:val="0"/>
        <w:vertAlign w:val="baseline"/>
      </w:rPr>
    </w:lvl>
    <w:lvl w:ilvl="5">
      <w:start w:val="1"/>
      <w:numFmt w:val="decimal"/>
      <w:suff w:val="nothing"/>
      <w:lvlText w:val="%6."/>
      <w:lvlJc w:val="left"/>
      <w:pPr>
        <w:ind w:left="156" w:firstLine="399"/>
      </w:pPr>
      <w:rPr>
        <w:caps w:val="0"/>
        <w:smallCaps w:val="0"/>
        <w:strike w:val="0"/>
        <w:dstrike w:val="0"/>
        <w:spacing w:val="0"/>
        <w:w w:val="100"/>
        <w:kern w:val="0"/>
        <w:position w:val="0"/>
        <w:vertAlign w:val="baseline"/>
      </w:rPr>
    </w:lvl>
    <w:lvl w:ilvl="6">
      <w:start w:val="1"/>
      <w:numFmt w:val="decimal"/>
      <w:suff w:val="nothing"/>
      <w:lvlText w:val="%7."/>
      <w:lvlJc w:val="left"/>
      <w:pPr>
        <w:ind w:left="156" w:firstLine="399"/>
      </w:pPr>
      <w:rPr>
        <w:caps w:val="0"/>
        <w:smallCaps w:val="0"/>
        <w:strike w:val="0"/>
        <w:dstrike w:val="0"/>
        <w:spacing w:val="0"/>
        <w:w w:val="100"/>
        <w:kern w:val="0"/>
        <w:position w:val="0"/>
        <w:vertAlign w:val="baseline"/>
      </w:rPr>
    </w:lvl>
    <w:lvl w:ilvl="7">
      <w:start w:val="1"/>
      <w:numFmt w:val="decimal"/>
      <w:suff w:val="nothing"/>
      <w:lvlText w:val="%8."/>
      <w:lvlJc w:val="left"/>
      <w:pPr>
        <w:ind w:left="156" w:firstLine="399"/>
      </w:pPr>
      <w:rPr>
        <w:caps w:val="0"/>
        <w:smallCaps w:val="0"/>
        <w:strike w:val="0"/>
        <w:dstrike w:val="0"/>
        <w:spacing w:val="0"/>
        <w:w w:val="100"/>
        <w:kern w:val="0"/>
        <w:position w:val="0"/>
        <w:vertAlign w:val="baseline"/>
      </w:rPr>
    </w:lvl>
    <w:lvl w:ilvl="8">
      <w:start w:val="1"/>
      <w:numFmt w:val="decimal"/>
      <w:suff w:val="nothing"/>
      <w:lvlText w:val="%9."/>
      <w:lvlJc w:val="left"/>
      <w:pPr>
        <w:ind w:left="156" w:firstLine="399"/>
      </w:pPr>
      <w:rPr>
        <w:caps w:val="0"/>
        <w:smallCaps w:val="0"/>
        <w:strike w:val="0"/>
        <w:dstrike w:val="0"/>
        <w:spacing w:val="0"/>
        <w:w w:val="100"/>
        <w:kern w:val="0"/>
        <w:position w:val="0"/>
        <w:vertAlign w:val="baseline"/>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framePr w:w="0" w:hRule="auto" w:wrap="around" w:vAnchor="margin" w:hAnchor="text" w:xAlign="left" w:y="1" w:anchorLock="0"/>
    </w:pPr>
    <w:rPr>
      <w:rFonts w:ascii="Times New Roman" w:eastAsia="Arial Unicode MS" w:cs="Times New Roman" w:hAnsi="Times New Roman"/>
      <w:sz w:val="24"/>
      <w:szCs w:val="24"/>
      <w:lang w:val="en-US" w:eastAsia="zh-CN" w:bidi="ar-SA"/>
    </w:rPr>
  </w:style>
  <w:style w:type="paragraph" w:styleId="1">
    <w:name w:val="heading 1"/>
    <w:qFormat/>
    <w:basedOn w:val="0"/>
    <w:next w:val="0"/>
    <w:link w:val="1Char"/>
    <w:pPr>
      <w:keepNext/>
      <w:keepLines/>
      <w:framePr w:w="0" w:hRule="auto" w:wrap="auto" w:vAnchor="margin" w:hAnchor="text" w:xAlign="left" w:yAlign="inline"/>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Arial Unicode MS" w:cs="Times New Roman" w:hAnsi="Times New Roman"/>
      <w:b/>
      <w:bCs/>
      <w:kern w:val="44"/>
      <w:sz w:val="44"/>
      <w:szCs w:val="44"/>
      <w:lang w:val="en-US" w:eastAsia="zh-CN" w:bidi="ar-SA"/>
    </w:rPr>
  </w:style>
  <w:style w:type="paragraph" w:styleId="2">
    <w:name w:val="heading 2"/>
    <w:qFormat/>
    <w:basedOn w:val="0"/>
    <w:next w:val="0"/>
    <w:link w:val="2Char"/>
    <w:pPr>
      <w:keepNext/>
      <w:keepLines/>
      <w:framePr w:w="0" w:hRule="auto" w:wrap="auto" w:vAnchor="margin" w:hAnchor="text" w:xAlign="left" w:yAlign="inline"/>
      <w:spacing w:before="260" w:after="260" w:line="415" w:lineRule="auto"/>
      <w:outlineLvl w:val="1"/>
    </w:pPr>
    <w:rPr>
      <w:rFonts w:eastAsia="黑体"/>
      <w:b/>
      <w:bCs/>
      <w:sz w:val="32"/>
      <w:szCs w:val="32"/>
    </w:rPr>
  </w:style>
  <w:style w:type="character" w:customStyle="1" w:styleId="2Char">
    <w:name w:val="heading 2 Char"/>
    <w:basedOn w:val="10"/>
    <w:link w:val="2"/>
    <w:rPr>
      <w:rFonts w:ascii="Times New Roman" w:eastAsia="黑体" w:cs="Times New Roman" w:hAnsi="Times New Roman"/>
      <w:b/>
      <w:bCs/>
      <w:sz w:val="32"/>
      <w:szCs w:val="32"/>
      <w:lang w:val="en-US" w:eastAsia="zh-CN" w:bidi="ar-SA"/>
    </w:rPr>
  </w:style>
  <w:style w:type="paragraph" w:styleId="3">
    <w:name w:val="heading 3"/>
    <w:qFormat/>
    <w:basedOn w:val="0"/>
    <w:next w:val="0"/>
    <w:link w:val="3Char"/>
    <w:pPr>
      <w:keepNext/>
      <w:keepLines/>
      <w:framePr w:w="0" w:hRule="auto" w:wrap="auto" w:vAnchor="margin" w:hAnchor="text" w:xAlign="left" w:yAlign="inline"/>
      <w:spacing w:before="260" w:after="260" w:line="415" w:lineRule="auto"/>
      <w:outlineLvl w:val="2"/>
    </w:pPr>
    <w:rPr>
      <w:b/>
      <w:bCs/>
      <w:sz w:val="32"/>
      <w:szCs w:val="32"/>
    </w:rPr>
  </w:style>
  <w:style w:type="character" w:customStyle="1" w:styleId="3Char">
    <w:name w:val="heading 3 Char"/>
    <w:basedOn w:val="10"/>
    <w:link w:val="3"/>
    <w:rPr>
      <w:rFonts w:ascii="Times New Roman" w:eastAsia="Arial Unicode MS" w:cs="Times New Roman" w:hAnsi="Times New Roman"/>
      <w:b/>
      <w:bCs/>
      <w:sz w:val="32"/>
      <w:szCs w:val="32"/>
      <w:lang w:val="en-US" w:eastAsia="zh-CN" w:bidi="ar-SA"/>
    </w:rPr>
  </w:style>
  <w:style w:type="character" w:default="1" w:styleId="10">
    <w:name w:val="Default Paragraph Font"/>
    <w:qFormat/>
  </w:style>
  <w:style w:type="paragraph" w:styleId="15">
    <w:name w:val="annotation text"/>
    <w:qFormat/>
    <w:basedOn w:val="0"/>
    <w:pPr>
      <w:framePr w:w="0" w:hRule="auto" w:wrap="around" w:vAnchor="text" w:hAnchor="text" w:xAlign="left" w:y="1" w:anchorLock="0"/>
    </w:pPr>
  </w:style>
  <w:style w:type="paragraph" w:styleId="16">
    <w:name w:val="footer"/>
    <w:qFormat/>
    <w:basedOn w:val="0"/>
    <w:pPr>
      <w:framePr w:w="0" w:hRule="auto" w:wrap="around" w:vAnchor="margin" w:hAnchor="text" w:xAlign="left" w:y="1" w:anchorLock="0"/>
      <w:tabs>
        <w:tab w:val="center" w:pos="4153"/>
        <w:tab w:val="right" w:pos="8306"/>
      </w:tabs>
      <w:snapToGrid w:val="0"/>
    </w:pPr>
    <w:rPr>
      <w:sz w:val="18"/>
      <w:szCs w:val="18"/>
    </w:rPr>
  </w:style>
  <w:style w:type="paragraph" w:styleId="17">
    <w:name w:val="header"/>
    <w:qFormat/>
    <w:basedOn w:val="0"/>
    <w:pPr>
      <w:framePr w:w="0" w:hRule="auto" w:wrap="around" w:vAnchor="margin" w:hAnchor="text" w:xAlign="left" w:y="1" w:anchorLock="0"/>
      <w:tabs>
        <w:tab w:val="center" w:pos="4153"/>
        <w:tab w:val="right" w:pos="8306"/>
      </w:tabs>
      <w:snapToGrid w:val="0"/>
      <w:jc w:val="center"/>
    </w:pPr>
    <w:rPr>
      <w:sz w:val="18"/>
      <w:szCs w:val="18"/>
    </w:rPr>
  </w:style>
  <w:style w:type="paragraph" w:styleId="18">
    <w:name w:val="Normal (Web)"/>
    <w:qFormat/>
    <w:basedOn w:val="0"/>
    <w:pPr>
      <w:framePr w:w="0" w:hRule="auto" w:wrap="auto" w:vAnchor="margin" w:hAnchor="text" w:xAlign="left" w:yAlign="inline"/>
      <w:spacing w:before="100" w:beforeAutospacing="1" w:after="100" w:afterAutospacing="1"/>
    </w:pPr>
    <w:rPr>
      <w:rFonts w:ascii="宋体" w:eastAsia="宋体" w:cs="Arial" w:hAnsi="宋体"/>
      <w:szCs w:val="21"/>
    </w:rPr>
  </w:style>
  <w:style w:type="character" w:styleId="19">
    <w:name w:val="annotation reference"/>
    <w:qFormat/>
    <w:basedOn w:val="10"/>
    <w:rPr>
      <w:sz w:val="21"/>
      <w:szCs w:val="21"/>
    </w:rPr>
  </w:style>
  <w:style w:type="paragraph" w:customStyle="1" w:styleId="20">
    <w:name w:val="正文 A"/>
    <w:qFormat/>
    <w:pPr>
      <w:framePr w:w="0" w:hRule="auto" w:wrap="around" w:vAnchor="margin" w:hAnchor="text" w:xAlign="left" w:y="1" w:anchorLock="0"/>
      <w:widowControl w:val="0"/>
      <w:jc w:val="both"/>
    </w:pPr>
    <w:rPr>
      <w:rFonts w:ascii="Calibri" w:eastAsia="Calibri" w:cs="Calibri" w:hAnsi="Calibri"/>
      <w:color w:val="000000"/>
      <w:kern w:val="2"/>
      <w:sz w:val="21"/>
      <w:szCs w:val="21"/>
      <w:u w:color="000000"/>
      <w:lang w:val="en-US" w:eastAsia="zh-CN" w:bidi="ar-SA"/>
    </w:rPr>
  </w:style>
  <w:style w:type="paragraph" w:customStyle="1" w:styleId="21">
    <w:name w:val="列出段落1"/>
    <w:qFormat/>
    <w:pPr>
      <w:framePr w:w="0" w:hRule="auto" w:wrap="around" w:vAnchor="margin" w:hAnchor="text" w:xAlign="left" w:y="1" w:anchorLock="0"/>
      <w:widowControl w:val="0"/>
      <w:ind w:firstLine="420"/>
      <w:jc w:val="both"/>
    </w:pPr>
    <w:rPr>
      <w:rFonts w:ascii="Calibri" w:eastAsia="Calibri" w:cs="Calibri" w:hAnsi="Calibri"/>
      <w:color w:val="000000"/>
      <w:kern w:val="2"/>
      <w:sz w:val="21"/>
      <w:szCs w:val="21"/>
      <w:u w:color="000000"/>
      <w:lang w:val="en-US" w:eastAsia="zh-CN" w:bidi="ar-SA"/>
    </w:rPr>
  </w:style>
  <w:style w:type="character" w:customStyle="1" w:styleId="22">
    <w:name w:val="页码1"/>
    <w:qFormat/>
  </w:style>
  <w:style w:type="paragraph" w:customStyle="1" w:styleId="23">
    <w:name w:val="reader-word-layer reader-word-s1-10"/>
    <w:qFormat/>
    <w:pPr>
      <w:framePr w:w="0" w:hRule="auto" w:wrap="around" w:vAnchor="margin" w:hAnchor="text" w:xAlign="left" w:y="1" w:anchorLock="0"/>
      <w:spacing w:before="100" w:after="100"/>
    </w:pPr>
    <w:rPr>
      <w:rFonts w:ascii="宋体" w:eastAsia="宋体" w:cs="宋体" w:hAnsi="宋体"/>
      <w:color w:val="000000"/>
      <w:sz w:val="24"/>
      <w:szCs w:val="24"/>
      <w:u w:color="000000"/>
      <w:lang w:val="en-US" w:eastAsia="zh-CN" w:bidi="ar-SA"/>
    </w:rPr>
  </w:style>
  <w:style w:type="paragraph" w:customStyle="1" w:styleId="24">
    <w:name w:val="修订1"/>
    <w:qFormat/>
    <w:rPr>
      <w:rFonts w:ascii="Times New Roman" w:eastAsia="Arial Unicode MS"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mpd="sng" cap="flat">
          <a:solidFill>
            <a:schemeClr val="phClr"/>
          </a:solidFill>
          <a:prstDash val="solid"/>
          <a:miter/>
        </a:ln>
        <a:ln w="12700" cmpd="sng" cap="flat">
          <a:solidFill>
            <a:schemeClr val="phClr"/>
          </a:solidFill>
          <a:prstDash val="solid"/>
          <a:miter/>
        </a:ln>
        <a:ln w="12700" cmpd="sng" cap="flat">
          <a:gradFill rotWithShape="1">
            <a:gsLst>
              <a:gs pos="0">
                <a:schemeClr val="phClr">
                  <a:hueOff val="-4200000"/>
                </a:schemeClr>
              </a:gs>
              <a:gs pos="100000">
                <a:schemeClr val="phClr"/>
              </a:gs>
            </a:gsLst>
            <a:lin ang="2700000" scaled="1"/>
          </a:gradFill>
          <a:prstDash val="solid"/>
          <a:miter/>
        </a:ln>
      </a:lnStyleLst>
      <a:effectStyleLst>
        <a:effectStyle>
          <a:effectLst>
            <a:outerShdw sx="100000" sy="100000" algn="ctr" rotWithShape="0" blurRad="101600" dist="50800" dir="5400000">
              <a:schemeClr val="phClr">
                <a:alpha val="60000"/>
              </a:schemeClr>
            </a:outerShdw>
          </a:effectLst>
        </a:effectStyle>
        <a:effectStyle>
          <a:effectLst>
            <a:reflection stA="50000" endA="300" endPos="40000" dist="25400" dir="5400000" sy="-100000" algn="bl" rotWithShape="0"/>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D39DEB31-99D6-418D-86B9-48E51FAC35D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Yozo_Office27021597764231189</Application>
  <Pages>7</Pages>
  <Words>0</Words>
  <Characters>1947</Characters>
  <Lines>0</Lines>
  <Paragraphs>79</Paragraphs>
  <CharactersWithSpaces>2597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屈屈</cp:lastModifiedBy>
  <cp:revision>2</cp:revision>
  <cp:lastPrinted>2025-03-25T06:55:00Z</cp:lastPrinted>
  <dcterms:created xsi:type="dcterms:W3CDTF">2026-09-02T02:30:00Z</dcterms:created>
  <dcterms:modified xsi:type="dcterms:W3CDTF">2026-09-02T06:50:01Z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2052-12.1.0.28505</vt:lpwstr>
  </property>
  <property fmtid="{D5CDD505-2E9C-101B-9397-08002B2CF9AE}" pid="3" name="KSOTemplateDocerSaveRecord">
    <vt:lpwstr>eyJoZGlkIjoiOGQ1MTMxNDcwYTBjM2MyZmE2MDJhY2Q3YjNjOTQwMGYiLCJ1c2VySWQiOiI3ODU4MTQwOTAifQ==</vt:lpwstr>
  </property>
  <property fmtid="{D5CDD505-2E9C-101B-9397-08002B2CF9AE}" pid="4" name="ICV">
    <vt:lpwstr>59CE05B5C22F4577989374D9AD1E0F99_12</vt:lpwstr>
  </property>
</Properties>
</file>