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DD717">
      <w:pPr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</w:p>
    <w:p w14:paraId="075E3619">
      <w:pPr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重庆市轨道交通设计研究院有限责任公司</w:t>
      </w:r>
    </w:p>
    <w:p w14:paraId="4CD09C55">
      <w:pPr>
        <w:spacing w:line="54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Autodesk AECC工程软件集及相关技术服务采购</w:t>
      </w:r>
    </w:p>
    <w:p w14:paraId="60E2A84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</w:p>
    <w:p w14:paraId="3420EBA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</w:p>
    <w:p w14:paraId="110C0AC2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</w:p>
    <w:p w14:paraId="17CB8AF2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比</w:t>
      </w:r>
    </w:p>
    <w:p w14:paraId="27E289F0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选</w:t>
      </w:r>
    </w:p>
    <w:p w14:paraId="104C0D3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邀</w:t>
      </w:r>
    </w:p>
    <w:p w14:paraId="3291DA00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请</w:t>
      </w:r>
    </w:p>
    <w:p w14:paraId="3D93C687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文</w:t>
      </w:r>
    </w:p>
    <w:p w14:paraId="781BDD51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48"/>
          <w:szCs w:val="48"/>
        </w:rPr>
        <w:t>件</w:t>
      </w:r>
    </w:p>
    <w:p w14:paraId="37A2314F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</w:rPr>
      </w:pPr>
    </w:p>
    <w:p w14:paraId="30016286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</w:rPr>
      </w:pPr>
    </w:p>
    <w:p w14:paraId="7B1524AA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 w14:paraId="6C470E2C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 w14:paraId="360040E6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 w14:paraId="54B6D619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 w14:paraId="0BF3E307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重庆市轨道交通设计研究院有限责任公司</w:t>
      </w:r>
    </w:p>
    <w:p w14:paraId="096DFDB4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日期：20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日</w:t>
      </w:r>
    </w:p>
    <w:p w14:paraId="45853398">
      <w:pPr>
        <w:spacing w:line="520" w:lineRule="exact"/>
        <w:rPr>
          <w:rFonts w:hint="eastAsia" w:asciiTheme="minorEastAsia" w:hAnsiTheme="minorEastAsia" w:eastAsiaTheme="minorEastAsia" w:cstheme="minorEastAsia"/>
          <w:color w:val="000000"/>
        </w:rPr>
        <w:sectPr>
          <w:footerReference r:id="rId4" w:type="first"/>
          <w:footerReference r:id="rId3" w:type="default"/>
          <w:pgSz w:w="11906" w:h="16838"/>
          <w:pgMar w:top="1418" w:right="1418" w:bottom="1418" w:left="1418" w:header="851" w:footer="992" w:gutter="0"/>
          <w:cols w:space="720" w:num="1"/>
          <w:docGrid w:type="linesAndChars" w:linePitch="381" w:charSpace="0"/>
        </w:sectPr>
      </w:pPr>
    </w:p>
    <w:p w14:paraId="6507F688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52"/>
          <w:szCs w:val="52"/>
        </w:rPr>
      </w:pPr>
    </w:p>
    <w:p w14:paraId="37B17D1D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52"/>
          <w:szCs w:val="52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52"/>
          <w:szCs w:val="52"/>
        </w:rPr>
        <w:t>目 录</w:t>
      </w:r>
    </w:p>
    <w:p w14:paraId="5785585C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</w:rPr>
      </w:pPr>
    </w:p>
    <w:p w14:paraId="0351F347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32"/>
          <w:szCs w:val="32"/>
        </w:rPr>
      </w:pPr>
    </w:p>
    <w:p w14:paraId="7D608955">
      <w:pPr>
        <w:pStyle w:val="14"/>
        <w:tabs>
          <w:tab w:val="left" w:pos="840"/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instrText xml:space="preserve">TOC \o "1-3" \h \z \u</w:instrTex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instrText xml:space="preserve">HYPERLINK \l "_Toc491531084"</w:instrText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一、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项目概况</w:t>
      </w:r>
      <w:bookmarkStart w:id="0" w:name="_Hlt2608962"/>
      <w:bookmarkStart w:id="1" w:name="_Hlt2608961"/>
      <w:r>
        <w:rPr>
          <w:rFonts w:hint="eastAsia" w:asciiTheme="minorEastAsia" w:hAnsiTheme="minorEastAsia" w:eastAsiaTheme="minorEastAsia" w:cstheme="minorEastAsia"/>
          <w:b/>
        </w:rPr>
        <w:tab/>
      </w:r>
      <w:bookmarkEnd w:id="0"/>
      <w:bookmarkEnd w:id="1"/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</w:rPr>
        <w:instrText xml:space="preserve"> PAGEREF _Toc491531084 \h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t>- 3 -</w:t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</w:p>
    <w:p w14:paraId="785DAB11">
      <w:pPr>
        <w:pStyle w:val="14"/>
        <w:tabs>
          <w:tab w:val="left" w:pos="840"/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instrText xml:space="preserve">HYPERLINK \l "_Toc491531103"</w:instrText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二、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比选申请文件组成及要求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</w:rPr>
        <w:instrText xml:space="preserve"> PAGEREF _Toc491531103 \h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t>- 4 -</w:t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</w:p>
    <w:p w14:paraId="51D125FA">
      <w:pPr>
        <w:pStyle w:val="14"/>
        <w:tabs>
          <w:tab w:val="left" w:pos="840"/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instrText xml:space="preserve">HYPERLINK \l "_Toc491531104"</w:instrText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三、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比选邀请文</w:t>
      </w:r>
      <w:bookmarkStart w:id="2" w:name="_Hlt2608994"/>
      <w:r>
        <w:rPr>
          <w:rStyle w:val="22"/>
          <w:rFonts w:hint="eastAsia" w:asciiTheme="minorEastAsia" w:hAnsiTheme="minorEastAsia" w:eastAsiaTheme="minorEastAsia" w:cstheme="minorEastAsia"/>
          <w:b/>
        </w:rPr>
        <w:t>件</w:t>
      </w:r>
      <w:bookmarkEnd w:id="2"/>
      <w:r>
        <w:rPr>
          <w:rStyle w:val="22"/>
          <w:rFonts w:hint="eastAsia" w:asciiTheme="minorEastAsia" w:hAnsiTheme="minorEastAsia" w:eastAsiaTheme="minorEastAsia" w:cstheme="minorEastAsia"/>
          <w:b/>
        </w:rPr>
        <w:t>的</w:t>
      </w:r>
      <w:bookmarkStart w:id="3" w:name="_Hlt2608986"/>
      <w:r>
        <w:rPr>
          <w:rStyle w:val="22"/>
          <w:rFonts w:hint="eastAsia" w:asciiTheme="minorEastAsia" w:hAnsiTheme="minorEastAsia" w:eastAsiaTheme="minorEastAsia" w:cstheme="minorEastAsia"/>
          <w:b/>
        </w:rPr>
        <w:t>获</w:t>
      </w:r>
      <w:bookmarkEnd w:id="3"/>
      <w:r>
        <w:rPr>
          <w:rStyle w:val="22"/>
          <w:rFonts w:hint="eastAsia" w:asciiTheme="minorEastAsia" w:hAnsiTheme="minorEastAsia" w:eastAsiaTheme="minorEastAsia" w:cstheme="minorEastAsia"/>
          <w:b/>
        </w:rPr>
        <w:t>取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</w:rPr>
        <w:instrText xml:space="preserve"> PAGEREF _Toc491531104 \h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t>- 7 -</w:t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</w:p>
    <w:p w14:paraId="51261909">
      <w:pPr>
        <w:pStyle w:val="14"/>
        <w:tabs>
          <w:tab w:val="left" w:pos="840"/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instrText xml:space="preserve">HYPERLINK \l "_Toc491531116"</w:instrText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四、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比选申请文件的递</w:t>
      </w:r>
      <w:bookmarkStart w:id="4" w:name="_Hlt2608979"/>
      <w:r>
        <w:rPr>
          <w:rStyle w:val="22"/>
          <w:rFonts w:hint="eastAsia" w:asciiTheme="minorEastAsia" w:hAnsiTheme="minorEastAsia" w:eastAsiaTheme="minorEastAsia" w:cstheme="minorEastAsia"/>
          <w:b/>
        </w:rPr>
        <w:t>交</w:t>
      </w:r>
      <w:bookmarkEnd w:id="4"/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</w:rPr>
        <w:instrText xml:space="preserve"> PAGEREF _Toc491531116 \h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t>- 7 -</w:t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</w:p>
    <w:p w14:paraId="6DD003A4">
      <w:pPr>
        <w:pStyle w:val="14"/>
        <w:tabs>
          <w:tab w:val="left" w:pos="840"/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instrText xml:space="preserve">HYPERLINK \l "_Toc491531117"</w:instrText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五、</w:t>
      </w:r>
      <w:r>
        <w:rPr>
          <w:rFonts w:hint="eastAsia" w:asciiTheme="minorEastAsia" w:hAnsiTheme="minorEastAsia" w:eastAsiaTheme="minorEastAsia" w:cstheme="minorEastAsia"/>
          <w:b/>
        </w:rPr>
        <w:tab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评审方法</w:t>
      </w:r>
      <w:bookmarkStart w:id="5" w:name="_Hlt2608974"/>
      <w:r>
        <w:rPr>
          <w:rFonts w:hint="eastAsia" w:asciiTheme="minorEastAsia" w:hAnsiTheme="minorEastAsia" w:eastAsiaTheme="minorEastAsia" w:cstheme="minorEastAsia"/>
          <w:b/>
        </w:rPr>
        <w:tab/>
      </w:r>
      <w:bookmarkEnd w:id="5"/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</w:rPr>
        <w:instrText xml:space="preserve"> PAGEREF _Toc491531117 \h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t>- 8 -</w:t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</w:p>
    <w:p w14:paraId="123B0B1C">
      <w:pPr>
        <w:pStyle w:val="14"/>
        <w:tabs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instrText xml:space="preserve">HYPERLINK \l "_Toc491531118"</w:instrText>
      </w:r>
      <w:r>
        <w:rPr>
          <w:rStyle w:val="22"/>
          <w:rFonts w:hint="eastAsia" w:asciiTheme="minorEastAsia" w:hAnsiTheme="minorEastAsia" w:eastAsiaTheme="minorEastAsia" w:cstheme="minorEastAsia"/>
          <w:b/>
        </w:rPr>
        <w:instrText xml:space="preserve">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Style w:val="22"/>
          <w:rFonts w:hint="eastAsia" w:asciiTheme="minorEastAsia" w:hAnsiTheme="minorEastAsia" w:eastAsiaTheme="minorEastAsia" w:cstheme="minorEastAsia"/>
          <w:b/>
        </w:rPr>
        <w:t>六、  其它相关说明</w:t>
      </w:r>
      <w:bookmarkStart w:id="6" w:name="_Hlt2608969"/>
      <w:r>
        <w:rPr>
          <w:rFonts w:hint="eastAsia" w:asciiTheme="minorEastAsia" w:hAnsiTheme="minorEastAsia" w:eastAsiaTheme="minorEastAsia" w:cstheme="minorEastAsia"/>
          <w:b/>
        </w:rPr>
        <w:tab/>
      </w:r>
      <w:bookmarkEnd w:id="6"/>
      <w:r>
        <w:rPr>
          <w:rFonts w:hint="eastAsia" w:asciiTheme="minorEastAsia" w:hAnsiTheme="minorEastAsia" w:eastAsiaTheme="minorEastAsia" w:cstheme="minorEastAsia"/>
          <w:b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</w:rPr>
        <w:instrText xml:space="preserve"> PAGEREF _Toc491531118 \h </w:instrText>
      </w:r>
      <w:r>
        <w:rPr>
          <w:rFonts w:hint="eastAsia" w:asciiTheme="minorEastAsia" w:hAnsiTheme="minorEastAsia" w:eastAsiaTheme="minorEastAsia" w:cstheme="minorEastAsia"/>
          <w:b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</w:rPr>
        <w:t>- 9 -</w:t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</w:rPr>
        <w:fldChar w:fldCharType="end"/>
      </w:r>
    </w:p>
    <w:p w14:paraId="21642A08">
      <w:pPr>
        <w:pStyle w:val="14"/>
        <w:tabs>
          <w:tab w:val="right" w:leader="dot" w:pos="8296"/>
        </w:tabs>
        <w:spacing w:line="360" w:lineRule="auto"/>
        <w:rPr>
          <w:rFonts w:hint="eastAsia" w:asciiTheme="minorEastAsia" w:hAnsiTheme="minorEastAsia" w:eastAsiaTheme="minorEastAsia" w:cstheme="minorEastAsia"/>
          <w:b/>
        </w:rPr>
      </w:pPr>
    </w:p>
    <w:p w14:paraId="42EF46EC">
      <w:pPr>
        <w:rPr>
          <w:rFonts w:hint="eastAsia" w:asciiTheme="minorEastAsia" w:hAnsiTheme="minorEastAsia" w:eastAsiaTheme="minorEastAsia" w:cstheme="minorEastAsia"/>
        </w:rPr>
      </w:pPr>
    </w:p>
    <w:p w14:paraId="4211FB6E">
      <w:pPr>
        <w:rPr>
          <w:rFonts w:hint="eastAsia" w:asciiTheme="minorEastAsia" w:hAnsiTheme="minorEastAsia" w:eastAsiaTheme="minorEastAsia" w:cstheme="minorEastAsia"/>
        </w:rPr>
      </w:pPr>
    </w:p>
    <w:p w14:paraId="6801496A">
      <w:pPr>
        <w:rPr>
          <w:rFonts w:hint="eastAsia" w:asciiTheme="minorEastAsia" w:hAnsiTheme="minorEastAsia" w:eastAsiaTheme="minorEastAsia" w:cstheme="minorEastAsia"/>
        </w:rPr>
      </w:pPr>
    </w:p>
    <w:p w14:paraId="313D4267">
      <w:pPr>
        <w:rPr>
          <w:rFonts w:hint="eastAsia" w:asciiTheme="minorEastAsia" w:hAnsiTheme="minorEastAsia" w:eastAsiaTheme="minorEastAsia" w:cstheme="minorEastAsia"/>
        </w:rPr>
      </w:pPr>
    </w:p>
    <w:p w14:paraId="353BD4EF">
      <w:pPr>
        <w:rPr>
          <w:rFonts w:hint="eastAsia" w:asciiTheme="minorEastAsia" w:hAnsiTheme="minorEastAsia" w:eastAsiaTheme="minorEastAsia" w:cstheme="minorEastAsia"/>
        </w:rPr>
      </w:pPr>
    </w:p>
    <w:p w14:paraId="15ED2030">
      <w:pPr>
        <w:rPr>
          <w:rFonts w:hint="eastAsia" w:asciiTheme="minorEastAsia" w:hAnsiTheme="minorEastAsia" w:eastAsiaTheme="minorEastAsia" w:cstheme="minorEastAsia"/>
        </w:rPr>
      </w:pPr>
    </w:p>
    <w:p w14:paraId="638742E5">
      <w:pPr>
        <w:rPr>
          <w:rFonts w:hint="eastAsia" w:asciiTheme="minorEastAsia" w:hAnsiTheme="minorEastAsia" w:eastAsiaTheme="minorEastAsia" w:cstheme="minorEastAsia"/>
        </w:rPr>
      </w:pPr>
    </w:p>
    <w:p w14:paraId="537CAFB5">
      <w:pPr>
        <w:rPr>
          <w:rFonts w:hint="eastAsia" w:asciiTheme="minorEastAsia" w:hAnsiTheme="minorEastAsia" w:eastAsiaTheme="minorEastAsia" w:cstheme="minorEastAsia"/>
        </w:rPr>
      </w:pPr>
    </w:p>
    <w:p w14:paraId="6954D8CE">
      <w:pPr>
        <w:rPr>
          <w:rFonts w:hint="eastAsia" w:asciiTheme="minorEastAsia" w:hAnsiTheme="minorEastAsia" w:eastAsiaTheme="minorEastAsia" w:cstheme="minorEastAsia"/>
        </w:rPr>
      </w:pPr>
    </w:p>
    <w:p w14:paraId="47086C3C">
      <w:pPr>
        <w:spacing w:line="480" w:lineRule="auto"/>
        <w:jc w:val="center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fldChar w:fldCharType="end"/>
      </w:r>
    </w:p>
    <w:p w14:paraId="21B80DDF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AndChars" w:linePitch="381" w:charSpace="0"/>
        </w:sectPr>
      </w:pPr>
    </w:p>
    <w:p w14:paraId="6CE14FF6">
      <w:pPr>
        <w:pStyle w:val="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left="0" w:lef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</w:pPr>
      <w:bookmarkStart w:id="7" w:name="_Toc491531084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  <w:t>一、项目概况</w:t>
      </w:r>
      <w:bookmarkEnd w:id="7"/>
    </w:p>
    <w:p w14:paraId="06CC53E8">
      <w:pPr>
        <w:spacing w:line="580" w:lineRule="exact"/>
        <w:ind w:firstLine="320" w:firstLineChars="1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（一）项目名称：Autodesk AECC工程软件集及相关技术服务采购</w:t>
      </w:r>
    </w:p>
    <w:p w14:paraId="742D2CC7">
      <w:pPr>
        <w:spacing w:line="580" w:lineRule="exact"/>
        <w:ind w:firstLine="320" w:firstLineChars="1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（二）比选人：重庆市轨道交通设计研究院有限责任公司</w:t>
      </w:r>
    </w:p>
    <w:p w14:paraId="35BE1D40">
      <w:pPr>
        <w:spacing w:line="580" w:lineRule="exact"/>
        <w:ind w:firstLine="320" w:firstLineChars="1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（三）参选人资格要求：</w:t>
      </w:r>
    </w:p>
    <w:p w14:paraId="51AE2F72">
      <w:pPr>
        <w:spacing w:line="60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1、必须是具有独立法人资格的企业，具有工商部门颁发的有效的营业执照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。</w:t>
      </w:r>
    </w:p>
    <w:p w14:paraId="743B8CC3">
      <w:pPr>
        <w:spacing w:line="60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备注：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提供有效的营业执照复印件加盖参选单位公章（鲜章）。</w:t>
      </w:r>
    </w:p>
    <w:p w14:paraId="348BAA7C"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shd w:val="clear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shd w:val="clear" w:color="auto" w:fill="auto"/>
          <w:lang w:val="en-US" w:eastAsia="zh-CN" w:bidi="ar-SA"/>
        </w:rPr>
        <w:t>在信用中国官网查询，参选单位无相关不利信息。请提供2026年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shd w:val="clear"/>
          <w:lang w:val="en-US" w:eastAsia="zh-CN" w:bidi="ar-SA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shd w:val="clear" w:color="auto" w:fill="auto"/>
          <w:lang w:val="en-US" w:eastAsia="zh-CN" w:bidi="ar-SA"/>
        </w:rPr>
        <w:t>月以来的信用信息报告（请在以下截图中下载）并加盖参选单位公章（鲜章）。</w:t>
      </w:r>
    </w:p>
    <w:p w14:paraId="4DF6C43C">
      <w:pPr>
        <w:numPr>
          <w:ilvl w:val="-1"/>
          <w:numId w:val="0"/>
        </w:numPr>
        <w:spacing w:line="60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139065</wp:posOffset>
            </wp:positionV>
            <wp:extent cx="5849620" cy="1946275"/>
            <wp:effectExtent l="0" t="0" r="5080" b="9525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002A16">
      <w:pPr>
        <w:numPr>
          <w:ilvl w:val="0"/>
          <w:numId w:val="1"/>
        </w:num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具有提供增值税专用发票进行结算的能力。</w:t>
      </w:r>
    </w:p>
    <w:p w14:paraId="4ECB8A37">
      <w:pPr>
        <w:numPr>
          <w:ilvl w:val="-1"/>
          <w:numId w:val="0"/>
        </w:numPr>
        <w:spacing w:line="580" w:lineRule="exact"/>
        <w:ind w:firstLine="0" w:firstLineChars="0"/>
        <w:rPr>
          <w:rFonts w:hint="default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 xml:space="preserve">    备注：请在“附件4：报价函”中勾选或自行承诺。</w:t>
      </w:r>
    </w:p>
    <w:p w14:paraId="7E6C9108">
      <w:pPr>
        <w:numPr>
          <w:ilvl w:val="0"/>
          <w:numId w:val="1"/>
        </w:num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参选人必须为Autodesk20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年度合格认证授权代理商。</w:t>
      </w:r>
    </w:p>
    <w:p w14:paraId="30CFFA64">
      <w:pPr>
        <w:numPr>
          <w:ilvl w:val="-1"/>
          <w:numId w:val="0"/>
        </w:numPr>
        <w:spacing w:line="580" w:lineRule="exact"/>
        <w:ind w:firstLine="0" w:firstLineChars="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 xml:space="preserve">    备注：请提供证明资料并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加盖参选单位公章（鲜章）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。</w:t>
      </w:r>
    </w:p>
    <w:p w14:paraId="2AD9A6DB">
      <w:pPr>
        <w:spacing w:line="60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5、本次比选不接受联合体。</w:t>
      </w:r>
    </w:p>
    <w:p w14:paraId="188E00C7">
      <w:pPr>
        <w:spacing w:line="600" w:lineRule="exact"/>
        <w:ind w:firstLine="640" w:firstLineChars="200"/>
        <w:rPr>
          <w:rFonts w:hint="eastAsia" w:asciiTheme="minorEastAsia" w:hAnsiTheme="minorEastAsia" w:eastAsiaTheme="minorEastAsia" w:cstheme="minorEastAsia"/>
          <w:bCs/>
          <w:snapToGrid w:val="0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6、</w:t>
      </w:r>
      <w:r>
        <w:rPr>
          <w:rFonts w:hint="eastAsia" w:asciiTheme="minorEastAsia" w:hAnsiTheme="minorEastAsia" w:eastAsiaTheme="minorEastAsia" w:cstheme="minorEastAsia"/>
          <w:bCs/>
          <w:snapToGrid w:val="0"/>
          <w:color w:val="000000"/>
          <w:sz w:val="32"/>
          <w:szCs w:val="32"/>
        </w:rPr>
        <w:t>不接受中选人将中选内容转包、分包。</w:t>
      </w:r>
    </w:p>
    <w:p w14:paraId="13BB1CCD">
      <w:pPr>
        <w:spacing w:line="580" w:lineRule="exact"/>
        <w:ind w:firstLine="320" w:firstLineChars="1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（四）产品采购内容及要求</w:t>
      </w:r>
    </w:p>
    <w:p w14:paraId="060A9CC1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详见附件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5。</w:t>
      </w:r>
      <w:bookmarkStart w:id="126" w:name="_GoBack"/>
      <w:bookmarkEnd w:id="126"/>
    </w:p>
    <w:p w14:paraId="5E3A0369">
      <w:pPr>
        <w:pStyle w:val="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left="0" w:lef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</w:pPr>
      <w:bookmarkStart w:id="8" w:name="_Toc491531092"/>
      <w:bookmarkEnd w:id="8"/>
      <w:bookmarkStart w:id="9" w:name="_Toc491531028"/>
      <w:bookmarkEnd w:id="9"/>
      <w:bookmarkStart w:id="10" w:name="_Toc491531094"/>
      <w:bookmarkEnd w:id="10"/>
      <w:bookmarkStart w:id="11" w:name="_Toc479687685"/>
      <w:bookmarkEnd w:id="11"/>
      <w:bookmarkStart w:id="12" w:name="_Toc479688040"/>
      <w:bookmarkEnd w:id="12"/>
      <w:bookmarkStart w:id="13" w:name="_Toc474831661"/>
      <w:bookmarkEnd w:id="13"/>
      <w:bookmarkStart w:id="14" w:name="_Toc491531031"/>
      <w:bookmarkEnd w:id="14"/>
      <w:bookmarkStart w:id="15" w:name="_Toc491531030"/>
      <w:bookmarkEnd w:id="15"/>
      <w:bookmarkStart w:id="16" w:name="_Toc491531085"/>
      <w:bookmarkEnd w:id="16"/>
      <w:bookmarkStart w:id="17" w:name="_Toc491531025"/>
      <w:bookmarkEnd w:id="17"/>
      <w:bookmarkStart w:id="18" w:name="_Toc491531088"/>
      <w:bookmarkEnd w:id="18"/>
      <w:bookmarkStart w:id="19" w:name="_Toc479687678"/>
      <w:bookmarkEnd w:id="19"/>
      <w:bookmarkStart w:id="20" w:name="_Toc479687688"/>
      <w:bookmarkEnd w:id="20"/>
      <w:bookmarkStart w:id="21" w:name="_Toc479687675"/>
      <w:bookmarkEnd w:id="21"/>
      <w:bookmarkStart w:id="22" w:name="_Toc491531033"/>
      <w:bookmarkEnd w:id="22"/>
      <w:bookmarkStart w:id="23" w:name="_Toc491531019"/>
      <w:bookmarkEnd w:id="23"/>
      <w:bookmarkStart w:id="24" w:name="_Toc479688048"/>
      <w:bookmarkEnd w:id="24"/>
      <w:bookmarkStart w:id="25" w:name="_Toc479687682"/>
      <w:bookmarkEnd w:id="25"/>
      <w:bookmarkStart w:id="26" w:name="_Toc491531022"/>
      <w:bookmarkEnd w:id="26"/>
      <w:bookmarkStart w:id="27" w:name="_Toc491531101"/>
      <w:bookmarkEnd w:id="27"/>
      <w:bookmarkStart w:id="28" w:name="_Toc479688037"/>
      <w:bookmarkEnd w:id="28"/>
      <w:bookmarkStart w:id="29" w:name="_Toc491531020"/>
      <w:bookmarkEnd w:id="29"/>
      <w:bookmarkStart w:id="30" w:name="_Toc479687683"/>
      <w:bookmarkEnd w:id="30"/>
      <w:bookmarkStart w:id="31" w:name="_Toc491531096"/>
      <w:bookmarkEnd w:id="31"/>
      <w:bookmarkStart w:id="32" w:name="_Toc479688043"/>
      <w:bookmarkEnd w:id="32"/>
      <w:bookmarkStart w:id="33" w:name="_Toc491531091"/>
      <w:bookmarkEnd w:id="33"/>
      <w:bookmarkStart w:id="34" w:name="_Toc491531090"/>
      <w:bookmarkEnd w:id="34"/>
      <w:bookmarkStart w:id="35" w:name="_Toc491531099"/>
      <w:bookmarkEnd w:id="35"/>
      <w:bookmarkStart w:id="36" w:name="_Toc491531086"/>
      <w:bookmarkEnd w:id="36"/>
      <w:bookmarkStart w:id="37" w:name="_Toc479687687"/>
      <w:bookmarkEnd w:id="37"/>
      <w:bookmarkStart w:id="38" w:name="_Toc491531021"/>
      <w:bookmarkEnd w:id="38"/>
      <w:bookmarkStart w:id="39" w:name="_Toc479687686"/>
      <w:bookmarkEnd w:id="39"/>
      <w:bookmarkStart w:id="40" w:name="_Toc491531016"/>
      <w:bookmarkEnd w:id="40"/>
      <w:bookmarkStart w:id="41" w:name="_Toc479688044"/>
      <w:bookmarkEnd w:id="41"/>
      <w:bookmarkStart w:id="42" w:name="_Toc491531032"/>
      <w:bookmarkEnd w:id="42"/>
      <w:bookmarkStart w:id="43" w:name="_Toc491531102"/>
      <w:bookmarkEnd w:id="43"/>
      <w:bookmarkStart w:id="44" w:name="_Toc479687679"/>
      <w:bookmarkEnd w:id="44"/>
      <w:bookmarkStart w:id="45" w:name="_Toc479687680"/>
      <w:bookmarkEnd w:id="45"/>
      <w:bookmarkStart w:id="46" w:name="_Toc479688050"/>
      <w:bookmarkEnd w:id="46"/>
      <w:bookmarkStart w:id="47" w:name="_Toc479688049"/>
      <w:bookmarkEnd w:id="47"/>
      <w:bookmarkStart w:id="48" w:name="_Toc474831660"/>
      <w:bookmarkEnd w:id="48"/>
      <w:bookmarkStart w:id="49" w:name="_Toc479687677"/>
      <w:bookmarkEnd w:id="49"/>
      <w:bookmarkStart w:id="50" w:name="_Toc491531027"/>
      <w:bookmarkEnd w:id="50"/>
      <w:bookmarkStart w:id="51" w:name="_Toc491531089"/>
      <w:bookmarkEnd w:id="51"/>
      <w:bookmarkStart w:id="52" w:name="_Toc491531024"/>
      <w:bookmarkEnd w:id="52"/>
      <w:bookmarkStart w:id="53" w:name="_Toc479688042"/>
      <w:bookmarkEnd w:id="53"/>
      <w:bookmarkStart w:id="54" w:name="_Toc479688047"/>
      <w:bookmarkEnd w:id="54"/>
      <w:bookmarkStart w:id="55" w:name="_Toc491531100"/>
      <w:bookmarkEnd w:id="55"/>
      <w:bookmarkStart w:id="56" w:name="_Toc479688038"/>
      <w:bookmarkEnd w:id="56"/>
      <w:bookmarkStart w:id="57" w:name="_Toc491531017"/>
      <w:bookmarkEnd w:id="57"/>
      <w:bookmarkStart w:id="58" w:name="_Toc491531018"/>
      <w:bookmarkEnd w:id="58"/>
      <w:bookmarkStart w:id="59" w:name="_Toc479688039"/>
      <w:bookmarkEnd w:id="59"/>
      <w:bookmarkStart w:id="60" w:name="_Toc479688046"/>
      <w:bookmarkEnd w:id="60"/>
      <w:bookmarkStart w:id="61" w:name="_Toc491531098"/>
      <w:bookmarkEnd w:id="61"/>
      <w:bookmarkStart w:id="62" w:name="_Toc491531087"/>
      <w:bookmarkEnd w:id="62"/>
      <w:bookmarkStart w:id="63" w:name="_Toc479687676"/>
      <w:bookmarkEnd w:id="63"/>
      <w:bookmarkStart w:id="64" w:name="_Toc479687684"/>
      <w:bookmarkEnd w:id="64"/>
      <w:bookmarkStart w:id="65" w:name="_Toc491531023"/>
      <w:bookmarkEnd w:id="65"/>
      <w:bookmarkStart w:id="66" w:name="_Toc491531093"/>
      <w:bookmarkEnd w:id="66"/>
      <w:bookmarkStart w:id="67" w:name="_Toc479688041"/>
      <w:bookmarkEnd w:id="67"/>
      <w:bookmarkStart w:id="68" w:name="_Toc491531097"/>
      <w:bookmarkEnd w:id="68"/>
      <w:bookmarkStart w:id="69" w:name="_Toc491531029"/>
      <w:bookmarkEnd w:id="69"/>
      <w:bookmarkStart w:id="70" w:name="_Toc491531095"/>
      <w:bookmarkEnd w:id="70"/>
      <w:bookmarkStart w:id="71" w:name="_Toc491531026"/>
      <w:bookmarkEnd w:id="71"/>
      <w:bookmarkStart w:id="72" w:name="_Toc474831662"/>
      <w:bookmarkEnd w:id="72"/>
      <w:bookmarkStart w:id="73" w:name="_Toc479688045"/>
      <w:bookmarkEnd w:id="73"/>
      <w:bookmarkStart w:id="74" w:name="_Toc479687681"/>
      <w:bookmarkEnd w:id="74"/>
      <w:bookmarkStart w:id="75" w:name="_Toc491531103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  <w:t>二、比选申请文件组成及要求</w:t>
      </w:r>
      <w:bookmarkEnd w:id="75"/>
    </w:p>
    <w:p w14:paraId="693E6AD2">
      <w:pPr>
        <w:spacing w:line="580" w:lineRule="exact"/>
        <w:ind w:firstLine="480" w:firstLineChars="15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（一）商务文件</w:t>
      </w:r>
    </w:p>
    <w:p w14:paraId="638C968B">
      <w:pPr>
        <w:spacing w:line="594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1、法人身份证明、法定代表人授权委托书（格式参见附件1）。</w:t>
      </w:r>
    </w:p>
    <w:p w14:paraId="2378515A">
      <w:pPr>
        <w:tabs>
          <w:tab w:val="left" w:pos="998"/>
        </w:tabs>
        <w:spacing w:line="594" w:lineRule="exact"/>
        <w:ind w:firstLine="64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2、企业简介（格式自拟）；</w:t>
      </w:r>
    </w:p>
    <w:p w14:paraId="59D5B107">
      <w:pPr>
        <w:spacing w:line="594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3、公司基本信息（参见附件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格式）；</w:t>
      </w:r>
    </w:p>
    <w:p w14:paraId="75F53062">
      <w:pPr>
        <w:spacing w:line="594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4、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代理资质文件、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有效的营业执照复印件加盖参选单位公章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鲜章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（参见附件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）；</w:t>
      </w:r>
    </w:p>
    <w:p w14:paraId="7203484F">
      <w:pPr>
        <w:spacing w:line="580" w:lineRule="exact"/>
        <w:ind w:firstLine="480" w:firstLineChars="15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（二）报价书（原件1份，格式参见附件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）：</w:t>
      </w:r>
    </w:p>
    <w:p w14:paraId="37145781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1、此报价应为全部费用的价格。应包含：运杂费、安装费、调试费、税金、质保、保修期内的维修及参选人认为需要的其它费用等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参选人应充分考虑其它费用和今后市场价格变化的因素，其报价今后不作调整。</w:t>
      </w:r>
    </w:p>
    <w:p w14:paraId="0E4ABF9E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2、报价要有软件分项单价和总价，参见附件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格式。</w:t>
      </w:r>
    </w:p>
    <w:p w14:paraId="212624EB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备注：参选人报价总额不得超过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20.64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万元（包干），超过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20.64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万元报价视为无效报价。</w:t>
      </w:r>
    </w:p>
    <w:p w14:paraId="77F99F6C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（三）技术部分：</w:t>
      </w:r>
    </w:p>
    <w:p w14:paraId="55EE7722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、采购货物总体要求</w:t>
      </w:r>
    </w:p>
    <w:p w14:paraId="29A5ABD3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采购产品：Autodesk AECC（工程建设软件集）订阅套包，3套，为欧特克官方正版单用户固定期限订阅许可，不接受破解、教育版、测试版、OEM版、拆分套件、二手转让许可。</w:t>
      </w:r>
    </w:p>
    <w:p w14:paraId="4F9BF9CD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许可模式：单用户命名用户订阅，每套对应1个我方指定人员账号；许可不可拆分，每套完整包含AEC Collection套件全部组件，不得阉割部分软件模块。</w:t>
      </w:r>
    </w:p>
    <w:p w14:paraId="4ABDB183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服务期限：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年订阅期，自许可正式生效日起计算；有效期内可使用套件内全部软件当前最新版本及历史降级版本（支持回退使用旧版）。</w:t>
      </w:r>
    </w:p>
    <w:p w14:paraId="2E44D095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供货来源：投标方必须为欧特克官方授权代理商，投标时须提供有效授权资质证明。</w:t>
      </w:r>
    </w:p>
    <w:p w14:paraId="4159A4B2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版权要求：交付后我方拥有完整合法使用权，供应商须保证无版权纠纷，若出现版权侵权风险由供应商承担全部责任。</w:t>
      </w:r>
    </w:p>
    <w:p w14:paraId="49C385D8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、软件功能组件要求（AEC Collection 标准完整套件）</w:t>
      </w:r>
    </w:p>
    <w:p w14:paraId="1FBAC330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每套许可必须完整包含下述核心软件，不得缺项：</w:t>
      </w:r>
    </w:p>
    <w:p w14:paraId="2A7FB4CF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Revit（建筑、结构、机电BIM建模）</w:t>
      </w:r>
    </w:p>
    <w:p w14:paraId="18A8C0A5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AutoCAD（含全套专业工具集：Architecture、MEP、Plant3D、Map3D 等）</w:t>
      </w:r>
    </w:p>
    <w:p w14:paraId="6434EE99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Civil 3D（市政场地道路设计）</w:t>
      </w:r>
    </w:p>
    <w:p w14:paraId="13F6CB07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Navisworks Manage（模型整合、碰撞检查）</w:t>
      </w:r>
    </w:p>
    <w:p w14:paraId="4647428B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InfraWorks（场地规划、方案建模）</w:t>
      </w:r>
    </w:p>
    <w:p w14:paraId="1855747F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Advance Steel（钢结构详图）</w:t>
      </w:r>
    </w:p>
    <w:p w14:paraId="079090C5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ReCap Pro（实景建模点云处理）</w:t>
      </w:r>
    </w:p>
    <w:p w14:paraId="4D0BF09F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3ds Max（渲染效果图）</w:t>
      </w:r>
    </w:p>
    <w:p w14:paraId="36CA7634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Robot Structural Analysis Professional 结构分析</w:t>
      </w:r>
    </w:p>
    <w:p w14:paraId="093377A5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Forma Data Management云协同文档服务等套件配套云服务模块</w:t>
      </w:r>
    </w:p>
    <w:p w14:paraId="1F76CE49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备注：以欧特克官网AECC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套包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公开组件清单为准，投标产品组件不得少于官方标准套件。</w:t>
      </w:r>
    </w:p>
    <w:p w14:paraId="62026968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、授权与账户管理技术要求</w:t>
      </w:r>
    </w:p>
    <w:p w14:paraId="7D5566A7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许可开通：供应商负责在我方指定欧特克组织账户下完成3个命名用户席位部署开通，不得开通至供应商自有账户。我方拥有账户管理员权限，可内部进行用户的分配、变更、回收。</w:t>
      </w:r>
    </w:p>
    <w:p w14:paraId="3C8D8A1F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激活方式：采用欧特克账号登录激活，支持互联网在线激活。</w:t>
      </w:r>
    </w:p>
    <w:p w14:paraId="16054A58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版本权益：订阅有效期内，可免费升级到软件发布的全部新版本；同时支持降级使用历史版本，满足旧项目打开编辑需求。</w:t>
      </w:r>
    </w:p>
    <w:p w14:paraId="6648FBE1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云服务权益：每套许可配套AECC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套包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包含的Forma Data Management云存储空间及协同能力，云服务权益随订阅同步生效。</w:t>
      </w:r>
    </w:p>
    <w:p w14:paraId="689E7091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、实施、安装及技术服务要求</w:t>
      </w:r>
    </w:p>
    <w:p w14:paraId="3F523586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实施周期：合同签订后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个工作日内完成全部3套许可开通部署，并完成交付确认。</w:t>
      </w:r>
    </w:p>
    <w:p w14:paraId="0348BCF7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服务内容：供应商提供软件下载指引、账号配置指导、安装激活技术支持；协助处理账号分配、权限设置。</w:t>
      </w:r>
    </w:p>
    <w:p w14:paraId="7E1C082E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技术支持：订阅服务期内，提供欧特克原厂同等级别技术支持通道；提供电话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远程协助，处理安装报错、授权异常、许可分配故障。</w:t>
      </w:r>
    </w:p>
    <w:p w14:paraId="65987721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文档交付：交付软件清单、许可生效时间、席位分配台账、故障对接联系人。</w:t>
      </w:r>
    </w:p>
    <w:p w14:paraId="490B38A7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、验收标准</w:t>
      </w:r>
    </w:p>
    <w:p w14:paraId="40377613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账户验收：我方可查询到3套有效AECC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套包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订阅许可，服务期限与合同约定一致，许可状态正常。</w:t>
      </w:r>
    </w:p>
    <w:p w14:paraId="7D00FF36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功能验收：分别使用3个命名账号登录，可正常启动套件内Revit、AutoCAD、Civil3D、Navisworks Manage等核心软件，无模块锁定、功能受限。</w:t>
      </w:r>
    </w:p>
    <w:p w14:paraId="12CA4CDD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降级版本验证：可正常下载、安装并运行历史版本软件。</w:t>
      </w:r>
    </w:p>
    <w:p w14:paraId="7FE857EB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云服务验收：Forma Data Management云协同功能正常可用。</w:t>
      </w:r>
    </w:p>
    <w:p w14:paraId="02FB2939">
      <w:pPr>
        <w:spacing w:line="580" w:lineRule="exact"/>
        <w:ind w:firstLine="595" w:firstLineChars="186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全部验收项合格后签署验收确认单。</w:t>
      </w:r>
    </w:p>
    <w:p w14:paraId="7EDD930E">
      <w:pPr>
        <w:pStyle w:val="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left="0" w:lef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</w:pPr>
      <w:bookmarkStart w:id="76" w:name="_Toc474831671"/>
      <w:bookmarkEnd w:id="76"/>
      <w:bookmarkStart w:id="77" w:name="_Toc474831678"/>
      <w:bookmarkEnd w:id="77"/>
      <w:bookmarkStart w:id="78" w:name="_Toc474831665"/>
      <w:bookmarkEnd w:id="78"/>
      <w:bookmarkStart w:id="79" w:name="_Toc474831675"/>
      <w:bookmarkEnd w:id="79"/>
      <w:bookmarkStart w:id="80" w:name="_Toc474831669"/>
      <w:bookmarkEnd w:id="80"/>
      <w:bookmarkStart w:id="81" w:name="_Toc474831670"/>
      <w:bookmarkEnd w:id="81"/>
      <w:bookmarkStart w:id="82" w:name="_Toc474831677"/>
      <w:bookmarkEnd w:id="82"/>
      <w:bookmarkStart w:id="83" w:name="_Toc474831680"/>
      <w:bookmarkEnd w:id="83"/>
      <w:bookmarkStart w:id="84" w:name="_Toc474831667"/>
      <w:bookmarkEnd w:id="84"/>
      <w:bookmarkStart w:id="85" w:name="_Toc474831679"/>
      <w:bookmarkEnd w:id="85"/>
      <w:bookmarkStart w:id="86" w:name="_Toc474831674"/>
      <w:bookmarkEnd w:id="86"/>
      <w:bookmarkStart w:id="87" w:name="_Toc474831682"/>
      <w:bookmarkEnd w:id="87"/>
      <w:bookmarkStart w:id="88" w:name="_Toc474831681"/>
      <w:bookmarkEnd w:id="88"/>
      <w:bookmarkStart w:id="89" w:name="_Toc474831672"/>
      <w:bookmarkEnd w:id="89"/>
      <w:bookmarkStart w:id="90" w:name="_Toc474831668"/>
      <w:bookmarkEnd w:id="90"/>
      <w:bookmarkStart w:id="91" w:name="_Toc474831673"/>
      <w:bookmarkEnd w:id="91"/>
      <w:bookmarkStart w:id="92" w:name="_Toc474831666"/>
      <w:bookmarkEnd w:id="92"/>
      <w:bookmarkStart w:id="93" w:name="_Toc474831664"/>
      <w:bookmarkEnd w:id="93"/>
      <w:bookmarkStart w:id="94" w:name="_Toc491531104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  <w:t>三、比选邀请文件的获取</w:t>
      </w:r>
      <w:bookmarkEnd w:id="94"/>
    </w:p>
    <w:p w14:paraId="562939CE">
      <w:pPr>
        <w:spacing w:line="580" w:lineRule="exact"/>
        <w:ind w:firstLine="480" w:firstLineChars="15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本项目需报名后按比选文件要求参选。符合比选要求、有意愿的参选人，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请于2026年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日登录比选人官方网站（www.crtdri.com）下载填写《报名登记表》（附件6）。请参选人在2026年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日17:30前，将《报名登记表》（加盖公章的扫描件和电子件）通过电子邮件方式报送，逾期则不接受报名。参选人可以在2026年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日至参选文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件递交截止日期之前，登录比选人官方网站直接下载相关的文件、补遗等所有有关资料。不管下载与否都视为参选人全部知晓有关比选过程和所有事宜。</w:t>
      </w:r>
    </w:p>
    <w:p w14:paraId="5DE61A80">
      <w:pPr>
        <w:spacing w:line="580" w:lineRule="exact"/>
        <w:ind w:firstLine="480" w:firstLineChars="150"/>
        <w:rPr>
          <w:rFonts w:hint="default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联系人：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张亮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 xml:space="preserve">          联系电话：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18875075285</w:t>
      </w:r>
    </w:p>
    <w:p w14:paraId="659B75B4">
      <w:pPr>
        <w:spacing w:line="580" w:lineRule="exact"/>
        <w:ind w:firstLine="480" w:firstLineChars="15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电子邮箱：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3217954622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@qq.com</w:t>
      </w:r>
    </w:p>
    <w:p w14:paraId="4A394B46">
      <w:pPr>
        <w:pStyle w:val="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left="0" w:lef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</w:pPr>
      <w:bookmarkStart w:id="95" w:name="_Toc491531112"/>
      <w:bookmarkEnd w:id="95"/>
      <w:bookmarkStart w:id="96" w:name="_Toc491531114"/>
      <w:bookmarkEnd w:id="96"/>
      <w:bookmarkStart w:id="97" w:name="_Toc491531036"/>
      <w:bookmarkEnd w:id="97"/>
      <w:bookmarkStart w:id="98" w:name="_Toc491531039"/>
      <w:bookmarkEnd w:id="98"/>
      <w:bookmarkStart w:id="99" w:name="_Toc491531110"/>
      <w:bookmarkEnd w:id="99"/>
      <w:bookmarkStart w:id="100" w:name="_Toc491531106"/>
      <w:bookmarkEnd w:id="100"/>
      <w:bookmarkStart w:id="101" w:name="_Toc491531046"/>
      <w:bookmarkEnd w:id="101"/>
      <w:bookmarkStart w:id="102" w:name="_Toc491531108"/>
      <w:bookmarkEnd w:id="102"/>
      <w:bookmarkStart w:id="103" w:name="_Toc491531040"/>
      <w:bookmarkEnd w:id="103"/>
      <w:bookmarkStart w:id="104" w:name="_Toc491531111"/>
      <w:bookmarkEnd w:id="104"/>
      <w:bookmarkStart w:id="105" w:name="_Toc491531037"/>
      <w:bookmarkEnd w:id="105"/>
      <w:bookmarkStart w:id="106" w:name="_Toc491531041"/>
      <w:bookmarkEnd w:id="106"/>
      <w:bookmarkStart w:id="107" w:name="_Toc491531042"/>
      <w:bookmarkEnd w:id="107"/>
      <w:bookmarkStart w:id="108" w:name="_Toc491531113"/>
      <w:bookmarkEnd w:id="108"/>
      <w:bookmarkStart w:id="109" w:name="_Toc491531109"/>
      <w:bookmarkEnd w:id="109"/>
      <w:bookmarkStart w:id="110" w:name="_Toc491531105"/>
      <w:bookmarkEnd w:id="110"/>
      <w:bookmarkStart w:id="111" w:name="_Toc491531043"/>
      <w:bookmarkEnd w:id="111"/>
      <w:bookmarkStart w:id="112" w:name="_Toc491531115"/>
      <w:bookmarkEnd w:id="112"/>
      <w:bookmarkStart w:id="113" w:name="_Toc491531045"/>
      <w:bookmarkEnd w:id="113"/>
      <w:bookmarkStart w:id="114" w:name="_Toc491531107"/>
      <w:bookmarkEnd w:id="114"/>
      <w:bookmarkStart w:id="115" w:name="_Toc491531038"/>
      <w:bookmarkEnd w:id="115"/>
      <w:bookmarkStart w:id="116" w:name="_Toc491531044"/>
      <w:bookmarkEnd w:id="116"/>
      <w:bookmarkStart w:id="117" w:name="_Toc491531116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  <w:t>四、比选申请文件的递交</w:t>
      </w:r>
      <w:bookmarkEnd w:id="117"/>
    </w:p>
    <w:p w14:paraId="49EF89E4">
      <w:pPr>
        <w:adjustRightInd w:val="0"/>
        <w:snapToGrid w:val="0"/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（一）比选申请文件的密封与标记：</w:t>
      </w:r>
    </w:p>
    <w:p w14:paraId="6B0C3576">
      <w:pPr>
        <w:adjustRightInd w:val="0"/>
        <w:snapToGrid w:val="0"/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参选文件（商务文件、报价书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技术文件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）原件各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壹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份，封面均需加盖公章。商务文件及报价书每页均需加盖公章。参选文件电子件（盖章扫描件）需拷贝一份至U盘，与原件同步递交。</w:t>
      </w:r>
    </w:p>
    <w:p w14:paraId="31779965">
      <w:pPr>
        <w:adjustRightInd w:val="0"/>
        <w:snapToGrid w:val="0"/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2、所有参选文件密封于一个密封袋内，并在该密封袋封口处加盖公章。</w:t>
      </w:r>
    </w:p>
    <w:p w14:paraId="65D11026">
      <w:pPr>
        <w:adjustRightInd w:val="0"/>
        <w:snapToGrid w:val="0"/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（二）比选申请文件的签署及份数：</w:t>
      </w:r>
    </w:p>
    <w:p w14:paraId="172C8125">
      <w:pPr>
        <w:adjustRightInd w:val="0"/>
        <w:snapToGrid w:val="0"/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参选人编制的比选申请文件一律采用A4纸打印、复印。除参选人对错处作必要修改外，比选申请文件中不许有加行、插字、涂抹或改写。若有修改须由比选申请文件签署人在修改处加盖印鉴。参选人提交的所有资格证明资料不得出现伪造痕迹，一经发现，取消比选资格。</w:t>
      </w:r>
    </w:p>
    <w:p w14:paraId="061AE2EE">
      <w:pPr>
        <w:adjustRightInd w:val="0"/>
        <w:snapToGrid w:val="0"/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（三）现场提交时间地点：2026年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0:00重庆市轨道交通设计研究院有限责任公司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  <w:lang w:val="en-US" w:eastAsia="zh-CN"/>
        </w:rPr>
        <w:t>806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会议室（重庆市渝北区礼环北路26号）。</w:t>
      </w:r>
    </w:p>
    <w:p w14:paraId="6E0F0726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（四）截止时间后送达的参选文件将被拒收，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  <w:t>邮件、</w:t>
      </w: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电话、传真形式的参选概不接受。</w:t>
      </w:r>
    </w:p>
    <w:p w14:paraId="34B8435F">
      <w:pPr>
        <w:pStyle w:val="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left="0" w:lef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</w:pPr>
      <w:bookmarkStart w:id="118" w:name="_Toc491531117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  <w:t>五、评审方法</w:t>
      </w:r>
      <w:bookmarkEnd w:id="118"/>
    </w:p>
    <w:p w14:paraId="357B9A0E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评审小组根据比选邀请文件对参选文件进行资格审查，凡不符合要求的比选申请文件将按无效比选处理。</w:t>
      </w:r>
    </w:p>
    <w:p w14:paraId="7E7EA578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本项目采用合理低价法。比选人组织召开评审会，评审小组对参选文件开展资格、商务、技术实质性审查，参选文件须全部响应比选文件规定的技术、商务、服务要求，方可进入报价评审环节。</w:t>
      </w:r>
    </w:p>
    <w:p w14:paraId="110DAECF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评审小组对进入报价环节的参选报价进行合理性核查，若评审小组认定参选报价存在异常低价、有可能低于项目成本，参选人不能合理说明或者不能提供相应证明材料的，该参选文件作无效比选处理。</w:t>
      </w:r>
    </w:p>
    <w:p w14:paraId="492B818A">
      <w:pPr>
        <w:spacing w:line="580" w:lineRule="exact"/>
        <w:ind w:firstLine="640" w:firstLineChars="200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</w:rPr>
        <w:t>在全部有效参选人中，按照经评审报价由低到高进行排序，经评审报价最低的为第一中选人，报价次低的为第二中选人。如出现经评审报价相同的，由评审小组集体商议确定候选排序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  <w:t>。</w:t>
      </w:r>
    </w:p>
    <w:p w14:paraId="77D46F02">
      <w:pPr>
        <w:pStyle w:val="3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left="0" w:lef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</w:pPr>
      <w:bookmarkStart w:id="119" w:name="_Toc491531118"/>
      <w:bookmarkStart w:id="120" w:name="_Toc481757994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lang w:val="en-US" w:eastAsia="zh-CN"/>
        </w:rPr>
        <w:t>六、其它相关说明</w:t>
      </w:r>
      <w:bookmarkEnd w:id="119"/>
      <w:bookmarkEnd w:id="120"/>
    </w:p>
    <w:p w14:paraId="75CF2428"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（一）超过比选截止时间提交的参选文件不予接收。</w:t>
      </w:r>
    </w:p>
    <w:p w14:paraId="2A4F533B"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（二）所有提交的参选文件将不予退回。</w:t>
      </w:r>
    </w:p>
    <w:p w14:paraId="7E995933"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（三）无论比选结果如何，参选人参与本项目比选的所有费用均由参选人自行承担。</w:t>
      </w:r>
    </w:p>
    <w:p w14:paraId="6309C0BB"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（四）应征资料中的所有内容均应由参选人原创，不得包含任何侵犯第三者知识产权的材料。如发生侵权行为，后果由参选方自行承担。</w:t>
      </w:r>
    </w:p>
    <w:p w14:paraId="2A4A128A"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（五）本次比选活动将遵循公平、公正、公开的原则进行，比选人不对评审结果进行解释。</w:t>
      </w:r>
    </w:p>
    <w:p w14:paraId="01240FA9">
      <w:pPr>
        <w:spacing w:line="360" w:lineRule="auto"/>
        <w:ind w:firstLine="64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（六）本次比选活动的解释权归比选人。</w:t>
      </w:r>
    </w:p>
    <w:p w14:paraId="7D61A6DA">
      <w:pPr>
        <w:tabs>
          <w:tab w:val="left" w:pos="2500"/>
          <w:tab w:val="left" w:pos="3220"/>
        </w:tabs>
        <w:spacing w:line="594" w:lineRule="exact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44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</w:rPr>
        <w:br w:type="page"/>
      </w:r>
      <w:bookmarkStart w:id="121" w:name="_附件2"/>
      <w:bookmarkEnd w:id="121"/>
      <w:bookmarkStart w:id="122" w:name="_Toc229564657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44"/>
          <w:sz w:val="32"/>
          <w:szCs w:val="32"/>
          <w:highlight w:val="none"/>
        </w:rPr>
        <w:t>附件1</w:t>
      </w:r>
    </w:p>
    <w:p w14:paraId="611768B4">
      <w:pPr>
        <w:pStyle w:val="6"/>
        <w:rPr>
          <w:rFonts w:hint="eastAsia" w:asciiTheme="minorEastAsia" w:hAnsiTheme="minorEastAsia" w:eastAsiaTheme="minorEastAsia" w:cstheme="minorEastAsia"/>
          <w:highlight w:val="none"/>
        </w:rPr>
      </w:pPr>
    </w:p>
    <w:p w14:paraId="440E3406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</w:pPr>
      <w:bookmarkStart w:id="123" w:name="_Toc20825"/>
      <w:bookmarkStart w:id="124" w:name="_Toc7393"/>
      <w:bookmarkStart w:id="125" w:name="_Toc16045"/>
      <w:r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  <w:t>法人</w:t>
      </w:r>
      <w:bookmarkEnd w:id="123"/>
      <w:bookmarkEnd w:id="124"/>
      <w:bookmarkEnd w:id="125"/>
      <w:r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  <w:t>身份证明</w:t>
      </w:r>
    </w:p>
    <w:p w14:paraId="0729BFFF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spacing w:val="-20"/>
          <w:sz w:val="36"/>
          <w:szCs w:val="36"/>
          <w:highlight w:val="none"/>
        </w:rPr>
      </w:pPr>
    </w:p>
    <w:p w14:paraId="1990A19D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                             </w:t>
      </w:r>
    </w:p>
    <w:p w14:paraId="4D0C32B2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注册地址：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                             </w:t>
      </w:r>
    </w:p>
    <w:p w14:paraId="716F2D71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成立时间：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                             </w:t>
      </w:r>
    </w:p>
    <w:p w14:paraId="245CA9D7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姓名</w:t>
      </w:r>
      <w:r>
        <w:rPr>
          <w:rFonts w:hint="eastAsia" w:asciiTheme="minorEastAsia" w:hAnsiTheme="minorEastAsia" w:eastAsiaTheme="minorEastAsia" w:cstheme="minorEastAsia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highlight w:val="none"/>
          <w:lang w:val="en-US" w:eastAsia="zh-CN"/>
        </w:rPr>
        <w:t>签字</w:t>
      </w:r>
      <w:r>
        <w:rPr>
          <w:rFonts w:hint="eastAsia" w:asciiTheme="minorEastAsia" w:hAnsiTheme="minorEastAsia" w:eastAsiaTheme="minorEastAsia" w:cstheme="minorEastAsia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highlight w:val="none"/>
        </w:rPr>
        <w:t xml:space="preserve">      性别：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</w:t>
      </w:r>
    </w:p>
    <w:p w14:paraId="57366B4D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身份证号码：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                           </w:t>
      </w:r>
    </w:p>
    <w:p w14:paraId="749C9C58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职务：</w:t>
      </w:r>
      <w:r>
        <w:rPr>
          <w:rFonts w:hint="eastAsia" w:asciiTheme="minorEastAsia" w:hAnsiTheme="minorEastAsia" w:eastAsiaTheme="minorEastAsia" w:cstheme="minorEastAsia"/>
          <w:highlight w:val="none"/>
          <w:u w:val="single"/>
        </w:rPr>
        <w:t xml:space="preserve">                                     </w:t>
      </w:r>
    </w:p>
    <w:p w14:paraId="08C2AFCE">
      <w:pPr>
        <w:spacing w:line="480" w:lineRule="auto"/>
        <w:ind w:firstLine="560" w:firstLineChars="200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特此证明。</w:t>
      </w:r>
    </w:p>
    <w:p w14:paraId="1F57E336">
      <w:pPr>
        <w:topLinePunct/>
        <w:spacing w:line="440" w:lineRule="exact"/>
        <w:contextualSpacing/>
        <w:rPr>
          <w:rFonts w:hint="eastAsia" w:asciiTheme="minorEastAsia" w:hAnsiTheme="minorEastAsia" w:eastAsiaTheme="minorEastAsia" w:cstheme="minorEastAsia"/>
          <w:kern w:val="0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36"/>
          <w:highlight w:val="none"/>
        </w:rPr>
        <w:t>法定代表人身份证明：</w:t>
      </w:r>
    </w:p>
    <w:tbl>
      <w:tblPr>
        <w:tblStyle w:val="1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9"/>
        <w:gridCol w:w="4720"/>
      </w:tblGrid>
      <w:tr w14:paraId="3377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  <w:jc w:val="center"/>
        </w:trPr>
        <w:tc>
          <w:tcPr>
            <w:tcW w:w="4859" w:type="dxa"/>
            <w:noWrap w:val="0"/>
            <w:vAlign w:val="center"/>
          </w:tcPr>
          <w:p w14:paraId="253BD30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</w:rPr>
              <w:t>身份证复印件（正面）</w:t>
            </w:r>
          </w:p>
        </w:tc>
        <w:tc>
          <w:tcPr>
            <w:tcW w:w="4720" w:type="dxa"/>
            <w:noWrap w:val="0"/>
            <w:vAlign w:val="center"/>
          </w:tcPr>
          <w:p w14:paraId="2B3682AF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</w:rPr>
              <w:t>身份证复印件（背面）</w:t>
            </w:r>
          </w:p>
        </w:tc>
      </w:tr>
    </w:tbl>
    <w:p w14:paraId="6B10D53A">
      <w:pPr>
        <w:topLinePunct/>
        <w:adjustRightInd w:val="0"/>
        <w:snapToGrid w:val="0"/>
        <w:ind w:left="5040" w:firstLine="420"/>
        <w:jc w:val="left"/>
        <w:rPr>
          <w:rFonts w:hint="eastAsia" w:asciiTheme="minorEastAsia" w:hAnsiTheme="minorEastAsia" w:eastAsiaTheme="minorEastAsia" w:cstheme="minorEastAsia"/>
          <w:kern w:val="0"/>
          <w:sz w:val="16"/>
          <w:szCs w:val="20"/>
          <w:highlight w:val="none"/>
        </w:rPr>
      </w:pPr>
    </w:p>
    <w:p w14:paraId="62147F6E">
      <w:pPr>
        <w:spacing w:line="594" w:lineRule="exact"/>
        <w:ind w:firstLine="5440" w:firstLineChars="17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参选单位（盖章）:             </w:t>
      </w:r>
    </w:p>
    <w:p w14:paraId="72908B97">
      <w:pPr>
        <w:spacing w:line="594" w:lineRule="exact"/>
        <w:jc w:val="righ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2026年    月    日 </w:t>
      </w:r>
    </w:p>
    <w:p w14:paraId="716A5B3B">
      <w:pPr>
        <w:spacing w:line="440" w:lineRule="exact"/>
        <w:jc w:val="left"/>
        <w:rPr>
          <w:rFonts w:hint="eastAsia" w:asciiTheme="minorEastAsia" w:hAnsiTheme="minorEastAsia" w:eastAsiaTheme="minorEastAsia" w:cstheme="minorEastAsia"/>
          <w:highlight w:val="none"/>
        </w:rPr>
      </w:pPr>
    </w:p>
    <w:p w14:paraId="76370DA6">
      <w:pPr>
        <w:spacing w:line="440" w:lineRule="exact"/>
        <w:jc w:val="left"/>
        <w:rPr>
          <w:rFonts w:hint="eastAsia" w:asciiTheme="minorEastAsia" w:hAnsiTheme="minorEastAsia" w:eastAsiaTheme="minorEastAsia" w:cstheme="minorEastAsia"/>
          <w:highlight w:val="non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t>注： 法定代表人的签字必须是亲笔签名，不得使用印章、签名章或其他电子制版签名代替。</w:t>
      </w:r>
    </w:p>
    <w:p w14:paraId="7549E87D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</w:pPr>
      <w:r>
        <w:rPr>
          <w:rFonts w:hint="eastAsia" w:asciiTheme="minorEastAsia" w:hAnsiTheme="minorEastAsia" w:eastAsiaTheme="minorEastAsia" w:cstheme="minorEastAsia"/>
          <w:highlight w:val="none"/>
        </w:rPr>
        <w:br w:type="page"/>
      </w:r>
      <w:r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  <w:t>法定代表人授权书</w:t>
      </w:r>
    </w:p>
    <w:p w14:paraId="218C05BA">
      <w:pPr>
        <w:spacing w:line="520" w:lineRule="exact"/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</w:pPr>
    </w:p>
    <w:p w14:paraId="74807887">
      <w:pPr>
        <w:spacing w:line="520" w:lineRule="exact"/>
        <w:rPr>
          <w:rFonts w:hint="eastAsia" w:asciiTheme="minorEastAsia" w:hAnsiTheme="minorEastAsia" w:eastAsiaTheme="minorEastAsia" w:cstheme="minorEastAsia"/>
          <w:highlight w:val="none"/>
          <w:u w:val="single"/>
        </w:rPr>
      </w:pPr>
    </w:p>
    <w:p w14:paraId="67D4C689">
      <w:pPr>
        <w:spacing w:line="594" w:lineRule="exact"/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  <w:t>致：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  <w:u w:val="single"/>
        </w:rPr>
        <w:t>重庆市轨道交通设计研究院有限责任公司</w:t>
      </w:r>
    </w:p>
    <w:p w14:paraId="3C59D944">
      <w:pPr>
        <w:spacing w:line="594" w:lineRule="exact"/>
        <w:ind w:firstLine="560" w:firstLineChars="200"/>
        <w:jc w:val="left"/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  <w:u w:val="single"/>
        </w:rPr>
        <w:t xml:space="preserve">                              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（参选单位名称）的法定代表人授权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（授权代表姓名）职务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  <w:u w:val="single"/>
        </w:rPr>
        <w:t xml:space="preserve">：           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为授权代表，身份证号为：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  <w:u w:val="single"/>
        </w:rPr>
        <w:t xml:space="preserve">                              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参加贵单位组织的</w:t>
      </w: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  <w:t>“</w:t>
      </w: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  <w:t>项目</w:t>
      </w: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”比选活动，全权处理比选活动中的一切事宜。</w:t>
      </w:r>
    </w:p>
    <w:p w14:paraId="1B4E2DEB">
      <w:pPr>
        <w:spacing w:line="594" w:lineRule="exact"/>
        <w:ind w:firstLine="560" w:firstLineChars="200"/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法定代表人签字或盖章：</w:t>
      </w:r>
    </w:p>
    <w:p w14:paraId="4BD41863">
      <w:pPr>
        <w:spacing w:line="594" w:lineRule="exact"/>
        <w:ind w:firstLine="560" w:firstLineChars="200"/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>授权代表签字：</w:t>
      </w:r>
    </w:p>
    <w:p w14:paraId="508F8F25">
      <w:pPr>
        <w:spacing w:line="594" w:lineRule="exact"/>
        <w:ind w:firstLine="560" w:firstLineChars="200"/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20"/>
          <w:sz w:val="32"/>
          <w:szCs w:val="32"/>
          <w:highlight w:val="none"/>
        </w:rPr>
        <w:t xml:space="preserve">职务： </w:t>
      </w:r>
    </w:p>
    <w:p w14:paraId="54AAE962">
      <w:pPr>
        <w:spacing w:line="594" w:lineRule="exact"/>
        <w:ind w:right="560"/>
        <w:rPr>
          <w:rFonts w:hint="eastAsia" w:asciiTheme="minorEastAsia" w:hAnsiTheme="minorEastAsia" w:eastAsiaTheme="minorEastAsia" w:cstheme="minorEastAsia"/>
          <w:spacing w:val="-20"/>
          <w:highlight w:val="none"/>
        </w:rPr>
      </w:pPr>
    </w:p>
    <w:p w14:paraId="5BD9151A">
      <w:pPr>
        <w:spacing w:line="594" w:lineRule="exact"/>
        <w:ind w:firstLine="5600" w:firstLineChars="175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参选单位（盖章）:             </w:t>
      </w:r>
    </w:p>
    <w:p w14:paraId="2ED0254C">
      <w:pPr>
        <w:spacing w:line="594" w:lineRule="exact"/>
        <w:ind w:firstLine="5600" w:firstLineChars="175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授权代表（签字）:             </w:t>
      </w:r>
    </w:p>
    <w:p w14:paraId="639BFB5B">
      <w:pPr>
        <w:spacing w:line="594" w:lineRule="exact"/>
        <w:ind w:firstLine="5878" w:firstLineChars="1837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年    月    日</w:t>
      </w:r>
    </w:p>
    <w:p w14:paraId="51B6EF60">
      <w:pPr>
        <w:spacing w:line="594" w:lineRule="exact"/>
        <w:ind w:right="560" w:firstLine="4480" w:firstLineChars="1600"/>
        <w:rPr>
          <w:rFonts w:hint="eastAsia" w:asciiTheme="minorEastAsia" w:hAnsiTheme="minorEastAsia" w:eastAsiaTheme="minorEastAsia" w:cstheme="minorEastAsia"/>
          <w:b/>
          <w:highlight w:val="none"/>
        </w:rPr>
      </w:pPr>
    </w:p>
    <w:p w14:paraId="652E9413">
      <w:pPr>
        <w:pStyle w:val="37"/>
        <w:widowControl w:val="0"/>
        <w:spacing w:before="0" w:beforeAutospacing="0" w:after="0" w:afterAutospacing="0" w:line="52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highlight w:val="none"/>
        </w:rPr>
      </w:pPr>
    </w:p>
    <w:p w14:paraId="585617C3">
      <w:pPr>
        <w:spacing w:line="520" w:lineRule="exact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br w:type="page"/>
      </w:r>
      <w:bookmarkEnd w:id="122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highlight w:val="none"/>
        </w:rPr>
        <w:t>附件2</w:t>
      </w:r>
    </w:p>
    <w:p w14:paraId="2F17E4C6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  <w:t>公司基本信息表</w:t>
      </w:r>
    </w:p>
    <w:tbl>
      <w:tblPr>
        <w:tblStyle w:val="18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1830"/>
        <w:gridCol w:w="1566"/>
        <w:gridCol w:w="1164"/>
        <w:gridCol w:w="673"/>
        <w:gridCol w:w="1609"/>
      </w:tblGrid>
      <w:tr w14:paraId="6DEB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519435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33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8BB23F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C74D0B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16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8492B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2B0D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085B35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企业地址</w:t>
            </w:r>
          </w:p>
        </w:tc>
        <w:tc>
          <w:tcPr>
            <w:tcW w:w="33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B5101D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7A4655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成立时间</w:t>
            </w:r>
          </w:p>
        </w:tc>
        <w:tc>
          <w:tcPr>
            <w:tcW w:w="16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E376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104F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FDF6FA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21A8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D33B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2EAC3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41CFA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A1AA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E－mail</w:t>
            </w:r>
          </w:p>
        </w:tc>
        <w:tc>
          <w:tcPr>
            <w:tcW w:w="6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4BB4E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6BB6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E67431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人员数量</w:t>
            </w:r>
          </w:p>
        </w:tc>
        <w:tc>
          <w:tcPr>
            <w:tcW w:w="18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00A8D3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D2B9BA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注册资本</w:t>
            </w:r>
          </w:p>
        </w:tc>
        <w:tc>
          <w:tcPr>
            <w:tcW w:w="344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7DF03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</w:tr>
      <w:tr w14:paraId="68B3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8" w:hRule="atLeast"/>
          <w:jc w:val="center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65428">
            <w:pPr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411D0">
            <w:pPr>
              <w:spacing w:line="580" w:lineRule="exact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1、我司严格遵守国家法律、法规，具有良好的信誉、商业道德及售后服务能力，没有发生重大经济纠纷。</w:t>
            </w:r>
          </w:p>
          <w:p w14:paraId="650EECB8">
            <w:pPr>
              <w:spacing w:line="580" w:lineRule="exact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2、我方所递交的本项目参选文件及有关资料内容完整、真实和准确，若发现弄虚作假，取消中选资格，我司自愿承担因此造成的相关责任并赔偿相应损失。</w:t>
            </w:r>
          </w:p>
          <w:p w14:paraId="28F00C85">
            <w:pPr>
              <w:spacing w:line="520" w:lineRule="exact"/>
              <w:ind w:left="562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</w:pPr>
          </w:p>
        </w:tc>
      </w:tr>
    </w:tbl>
    <w:p w14:paraId="127E0499">
      <w:pPr>
        <w:spacing w:line="520" w:lineRule="exact"/>
        <w:ind w:firstLine="5600" w:firstLineChars="175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</w:p>
    <w:p w14:paraId="2AA2F896">
      <w:pPr>
        <w:spacing w:line="520" w:lineRule="exact"/>
        <w:ind w:firstLine="4480" w:firstLineChars="14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</w:p>
    <w:p w14:paraId="4953DB5F">
      <w:pPr>
        <w:spacing w:line="520" w:lineRule="exact"/>
        <w:ind w:firstLine="4480" w:firstLineChars="14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</w:p>
    <w:p w14:paraId="5ABBF9A2">
      <w:pPr>
        <w:spacing w:line="520" w:lineRule="exact"/>
        <w:ind w:firstLine="4480" w:firstLineChars="14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</w:p>
    <w:p w14:paraId="35879EF5">
      <w:pPr>
        <w:spacing w:line="520" w:lineRule="exact"/>
        <w:ind w:firstLine="4480" w:firstLineChars="14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</w:p>
    <w:p w14:paraId="2FB16FB4">
      <w:pPr>
        <w:spacing w:line="520" w:lineRule="exact"/>
        <w:ind w:firstLine="4480" w:firstLineChars="14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参选单位（盖章）:             </w:t>
      </w:r>
    </w:p>
    <w:p w14:paraId="222D2AC8">
      <w:pPr>
        <w:spacing w:line="520" w:lineRule="exact"/>
        <w:ind w:firstLine="4480" w:firstLineChars="14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授权代表（签字）:             </w:t>
      </w:r>
    </w:p>
    <w:p w14:paraId="1DB19D76">
      <w:pPr>
        <w:spacing w:line="520" w:lineRule="exact"/>
        <w:ind w:firstLine="5878" w:firstLineChars="1837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>年    月    日</w:t>
      </w:r>
    </w:p>
    <w:p w14:paraId="11F5F06F">
      <w:pP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</w:p>
    <w:p w14:paraId="3C3B7D37">
      <w:pP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br w:type="page"/>
      </w:r>
    </w:p>
    <w:p w14:paraId="15A596AC">
      <w:pPr>
        <w:spacing w:line="520" w:lineRule="exact"/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  <w:highlight w:val="none"/>
        </w:rPr>
        <w:t>附件3</w:t>
      </w:r>
    </w:p>
    <w:p w14:paraId="3A0A7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spacing w:val="-20"/>
          <w:sz w:val="44"/>
          <w:szCs w:val="44"/>
          <w:highlight w:val="none"/>
        </w:rPr>
        <w:t>代理资质证明、其它相关资质文件</w:t>
      </w:r>
    </w:p>
    <w:p w14:paraId="1D2D922A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b/>
          <w:highlight w:val="none"/>
        </w:rPr>
      </w:pPr>
    </w:p>
    <w:p w14:paraId="5547E1A8">
      <w:pPr>
        <w:pStyle w:val="7"/>
        <w:jc w:val="left"/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  <w:t>1、参选单位须提供欧特克（Autodesk）有效授权合作伙伴（经销商）资质证明文件复印件（如欧特克合作伙伴证书、官方授权文件），并加盖参选单位公章；证明参选单位具备销售 Autodesk AEC Collection 套包产品的合法资格。如为二级分销，须提供完整授权链路证明，确保货源为欧特克官方正规渠道；不接受无授权、二手、拆分、教育版许可供货。</w:t>
      </w:r>
    </w:p>
    <w:p w14:paraId="623605AD">
      <w:pPr>
        <w:pStyle w:val="7"/>
        <w:jc w:val="left"/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</w:pPr>
    </w:p>
    <w:p w14:paraId="3A6A56D6">
      <w:pPr>
        <w:pStyle w:val="7"/>
        <w:jc w:val="left"/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  <w:t>2、提供有效的营业执照副本复印件，加盖参选单位公章。</w:t>
      </w:r>
    </w:p>
    <w:p w14:paraId="141B401E">
      <w:pPr>
        <w:pStyle w:val="7"/>
        <w:jc w:val="center"/>
        <w:rPr>
          <w:rFonts w:hint="eastAsia" w:asciiTheme="minorEastAsia" w:hAnsiTheme="minorEastAsia" w:eastAsiaTheme="minorEastAsia" w:cstheme="minorEastAsia"/>
          <w:color w:val="000000"/>
          <w:kern w:val="2"/>
          <w:sz w:val="28"/>
          <w:szCs w:val="28"/>
          <w:lang w:val="en-US" w:eastAsia="zh-CN" w:bidi="ar-SA"/>
        </w:rPr>
      </w:pPr>
    </w:p>
    <w:p w14:paraId="7481C5D2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highlight w:val="none"/>
        </w:rPr>
      </w:pPr>
    </w:p>
    <w:p w14:paraId="5B152204">
      <w:pPr>
        <w:pStyle w:val="6"/>
        <w:rPr>
          <w:rFonts w:hint="eastAsia" w:asciiTheme="minorEastAsia" w:hAnsiTheme="minorEastAsia" w:eastAsiaTheme="minorEastAsia" w:cstheme="minorEastAsia"/>
          <w:highlight w:val="none"/>
        </w:rPr>
      </w:pPr>
    </w:p>
    <w:p w14:paraId="579A3748">
      <w:pPr>
        <w:pStyle w:val="6"/>
        <w:rPr>
          <w:rFonts w:hint="eastAsia" w:asciiTheme="minorEastAsia" w:hAnsiTheme="minorEastAsia" w:eastAsiaTheme="minorEastAsia" w:cstheme="minorEastAsia"/>
          <w:highlight w:val="none"/>
        </w:rPr>
      </w:pPr>
    </w:p>
    <w:p w14:paraId="320347FC">
      <w:pPr>
        <w:pStyle w:val="6"/>
        <w:rPr>
          <w:rFonts w:hint="eastAsia" w:asciiTheme="minorEastAsia" w:hAnsiTheme="minorEastAsia" w:eastAsiaTheme="minorEastAsia" w:cstheme="minorEastAsia"/>
          <w:highlight w:val="none"/>
        </w:rPr>
      </w:pPr>
    </w:p>
    <w:p w14:paraId="46C416D1">
      <w:pPr>
        <w:pStyle w:val="6"/>
        <w:rPr>
          <w:rFonts w:hint="eastAsia" w:asciiTheme="minorEastAsia" w:hAnsiTheme="minorEastAsia" w:eastAsiaTheme="minorEastAsia" w:cstheme="minorEastAsia"/>
          <w:highlight w:val="none"/>
        </w:rPr>
      </w:pPr>
    </w:p>
    <w:p w14:paraId="5A5829B0">
      <w:pPr>
        <w:pStyle w:val="6"/>
        <w:rPr>
          <w:rFonts w:hint="eastAsia" w:asciiTheme="minorEastAsia" w:hAnsiTheme="minorEastAsia" w:eastAsiaTheme="minorEastAsia" w:cstheme="minorEastAsia"/>
          <w:highlight w:val="none"/>
        </w:rPr>
      </w:pPr>
    </w:p>
    <w:p w14:paraId="7CA02561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highlight w:val="none"/>
        </w:rPr>
      </w:pPr>
    </w:p>
    <w:p w14:paraId="7E382456">
      <w:pPr>
        <w:spacing w:line="594" w:lineRule="exact"/>
        <w:ind w:firstLine="3840" w:firstLineChars="12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参选单位（盖章）：             </w:t>
      </w:r>
    </w:p>
    <w:p w14:paraId="66D096DE">
      <w:pPr>
        <w:spacing w:line="594" w:lineRule="exact"/>
        <w:ind w:firstLine="3840" w:firstLineChars="1200"/>
        <w:jc w:val="lef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授权代表（签字）：            </w:t>
      </w:r>
    </w:p>
    <w:p w14:paraId="290AA639">
      <w:pPr>
        <w:spacing w:line="594" w:lineRule="exact"/>
        <w:jc w:val="righ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highlight w:val="none"/>
        </w:rPr>
        <w:t xml:space="preserve">年    月    日 </w:t>
      </w:r>
    </w:p>
    <w:p w14:paraId="0785CDB3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</w:p>
    <w:p w14:paraId="4958F458">
      <w:pP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br w:type="page"/>
      </w:r>
    </w:p>
    <w:p w14:paraId="6F58AD7B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t>附件</w:t>
      </w: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t>：</w:t>
      </w:r>
    </w:p>
    <w:p w14:paraId="71514DC1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  <w:spacing w:val="-2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  <w:sz w:val="36"/>
          <w:szCs w:val="36"/>
        </w:rPr>
        <w:t>报价书</w:t>
      </w:r>
    </w:p>
    <w:p w14:paraId="5882672E">
      <w:pPr>
        <w:spacing w:line="520" w:lineRule="exact"/>
        <w:jc w:val="center"/>
        <w:rPr>
          <w:rFonts w:hint="eastAsia" w:asciiTheme="minorEastAsia" w:hAnsiTheme="minorEastAsia" w:eastAsiaTheme="minorEastAsia" w:cstheme="minorEastAsia"/>
          <w:color w:val="000000"/>
          <w:sz w:val="44"/>
          <w:szCs w:val="44"/>
        </w:rPr>
      </w:pPr>
    </w:p>
    <w:p w14:paraId="0AE53C06">
      <w:pPr>
        <w:spacing w:line="520" w:lineRule="exact"/>
        <w:rPr>
          <w:rFonts w:hint="eastAsia" w:asciiTheme="minorEastAsia" w:hAnsiTheme="minorEastAsia" w:eastAsiaTheme="minorEastAsia" w:cstheme="minorEastAsia"/>
          <w:color w:val="000000"/>
          <w:u w:val="single"/>
        </w:rPr>
      </w:pPr>
      <w:r>
        <w:rPr>
          <w:rFonts w:hint="eastAsia" w:asciiTheme="minorEastAsia" w:hAnsiTheme="minorEastAsia" w:eastAsiaTheme="minorEastAsia" w:cstheme="minorEastAsia"/>
          <w:color w:val="000000"/>
        </w:rPr>
        <w:t xml:space="preserve">致: </w:t>
      </w:r>
      <w:r>
        <w:rPr>
          <w:rFonts w:hint="eastAsia" w:asciiTheme="minorEastAsia" w:hAnsiTheme="minorEastAsia" w:eastAsiaTheme="minorEastAsia" w:cstheme="minorEastAsia"/>
          <w:color w:val="000000"/>
          <w:u w:val="single"/>
        </w:rPr>
        <w:t>重庆市轨道交通设计研究院有限责任公司</w:t>
      </w:r>
    </w:p>
    <w:p w14:paraId="675202FE">
      <w:pPr>
        <w:spacing w:line="520" w:lineRule="exact"/>
        <w:rPr>
          <w:rFonts w:hint="eastAsia" w:asciiTheme="minorEastAsia" w:hAnsiTheme="minorEastAsia" w:eastAsiaTheme="minorEastAsia" w:cstheme="minorEastAsia"/>
          <w:color w:val="000000"/>
        </w:rPr>
      </w:pPr>
    </w:p>
    <w:p w14:paraId="7922824E">
      <w:pPr>
        <w:numPr>
          <w:ilvl w:val="0"/>
          <w:numId w:val="2"/>
        </w:numPr>
        <w:tabs>
          <w:tab w:val="left" w:pos="-2310"/>
          <w:tab w:val="clear" w:pos="420"/>
        </w:tabs>
        <w:adjustRightInd w:val="0"/>
        <w:spacing w:line="520" w:lineRule="exact"/>
        <w:ind w:left="0" w:firstLine="490" w:firstLineChars="175"/>
        <w:textAlignment w:val="baseline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</w:rPr>
        <w:t>在考察了现状并仔细研究了贵单位比选文件的各项条款后,本单位愿意以合同总价</w:t>
      </w:r>
      <w:r>
        <w:rPr>
          <w:rFonts w:hint="eastAsia" w:asciiTheme="minorEastAsia" w:hAnsiTheme="minorEastAsia" w:eastAsiaTheme="minorEastAsia" w:cstheme="minorEastAsia"/>
          <w:color w:val="000000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</w:rPr>
        <w:t>元人民币提供所要求服务。</w:t>
      </w:r>
    </w:p>
    <w:tbl>
      <w:tblPr>
        <w:tblStyle w:val="18"/>
        <w:tblW w:w="8004" w:type="dxa"/>
        <w:tblInd w:w="4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559"/>
        <w:gridCol w:w="1549"/>
        <w:gridCol w:w="1334"/>
        <w:gridCol w:w="1334"/>
        <w:gridCol w:w="1334"/>
      </w:tblGrid>
      <w:tr w14:paraId="1EF12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noWrap w:val="0"/>
            <w:vAlign w:val="top"/>
          </w:tcPr>
          <w:p w14:paraId="6FD253C7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序号</w:t>
            </w:r>
          </w:p>
        </w:tc>
        <w:tc>
          <w:tcPr>
            <w:tcW w:w="1559" w:type="dxa"/>
            <w:noWrap w:val="0"/>
            <w:vAlign w:val="top"/>
          </w:tcPr>
          <w:p w14:paraId="0276AE25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名称</w:t>
            </w:r>
          </w:p>
        </w:tc>
        <w:tc>
          <w:tcPr>
            <w:tcW w:w="1549" w:type="dxa"/>
            <w:noWrap w:val="0"/>
            <w:vAlign w:val="top"/>
          </w:tcPr>
          <w:p w14:paraId="4FBEBDE9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描述</w:t>
            </w:r>
          </w:p>
        </w:tc>
        <w:tc>
          <w:tcPr>
            <w:tcW w:w="1334" w:type="dxa"/>
            <w:noWrap w:val="0"/>
            <w:vAlign w:val="top"/>
          </w:tcPr>
          <w:p w14:paraId="331A98B7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数量</w:t>
            </w:r>
          </w:p>
        </w:tc>
        <w:tc>
          <w:tcPr>
            <w:tcW w:w="1334" w:type="dxa"/>
            <w:noWrap w:val="0"/>
            <w:vAlign w:val="top"/>
          </w:tcPr>
          <w:p w14:paraId="60BF0F8E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单价</w:t>
            </w:r>
          </w:p>
        </w:tc>
        <w:tc>
          <w:tcPr>
            <w:tcW w:w="1334" w:type="dxa"/>
            <w:noWrap w:val="0"/>
            <w:vAlign w:val="top"/>
          </w:tcPr>
          <w:p w14:paraId="72C1AA30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>总价</w:t>
            </w:r>
          </w:p>
        </w:tc>
      </w:tr>
      <w:tr w14:paraId="47D57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noWrap w:val="0"/>
            <w:vAlign w:val="top"/>
          </w:tcPr>
          <w:p w14:paraId="0B8C67AF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03326738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549" w:type="dxa"/>
            <w:noWrap w:val="0"/>
            <w:vAlign w:val="top"/>
          </w:tcPr>
          <w:p w14:paraId="7890D1A7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419FEFD7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7BCDD840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6583DBB1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</w:tr>
      <w:tr w14:paraId="4690E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noWrap w:val="0"/>
            <w:vAlign w:val="top"/>
          </w:tcPr>
          <w:p w14:paraId="15495B6E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504CDCB2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549" w:type="dxa"/>
            <w:noWrap w:val="0"/>
            <w:vAlign w:val="top"/>
          </w:tcPr>
          <w:p w14:paraId="64427DCE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32D7094D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73A35B13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69238899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</w:tr>
      <w:tr w14:paraId="0843E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noWrap w:val="0"/>
            <w:vAlign w:val="top"/>
          </w:tcPr>
          <w:p w14:paraId="39C005D6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69DB1CFC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549" w:type="dxa"/>
            <w:noWrap w:val="0"/>
            <w:vAlign w:val="top"/>
          </w:tcPr>
          <w:p w14:paraId="5FFB2077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6E9F319A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65CD9F1F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  <w:tc>
          <w:tcPr>
            <w:tcW w:w="1334" w:type="dxa"/>
            <w:noWrap w:val="0"/>
            <w:vAlign w:val="top"/>
          </w:tcPr>
          <w:p w14:paraId="34A5B040">
            <w:pPr>
              <w:tabs>
                <w:tab w:val="left" w:pos="-2310"/>
              </w:tabs>
              <w:adjustRightInd w:val="0"/>
              <w:spacing w:line="520" w:lineRule="exact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</w:p>
        </w:tc>
      </w:tr>
    </w:tbl>
    <w:p w14:paraId="4AE13E5E">
      <w:pPr>
        <w:tabs>
          <w:tab w:val="left" w:pos="-2310"/>
        </w:tabs>
        <w:adjustRightInd w:val="0"/>
        <w:spacing w:line="520" w:lineRule="exact"/>
        <w:ind w:left="490"/>
        <w:textAlignment w:val="baseline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  <w:lang w:val="en-US" w:eastAsia="zh-CN"/>
        </w:rPr>
        <w:t>本项目综合报</w:t>
      </w:r>
      <w:r>
        <w:rPr>
          <w:rFonts w:hint="eastAsia" w:asciiTheme="minorEastAsia" w:hAnsiTheme="minorEastAsia" w:eastAsiaTheme="minorEastAsia" w:cstheme="minorEastAsia"/>
          <w:color w:val="000000"/>
        </w:rPr>
        <w:t>价</w:t>
      </w:r>
      <w:r>
        <w:rPr>
          <w:rFonts w:hint="eastAsia" w:asciiTheme="minorEastAsia" w:hAnsiTheme="minorEastAsia" w:eastAsiaTheme="minorEastAsia" w:cstheme="minorEastAsia"/>
          <w:color w:val="000000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000000"/>
        </w:rPr>
        <w:t>人民币</w:t>
      </w:r>
      <w:r>
        <w:rPr>
          <w:rFonts w:hint="eastAsia" w:asciiTheme="minorEastAsia" w:hAnsiTheme="minorEastAsia" w:eastAsiaTheme="minorEastAsia" w:cstheme="minorEastAsia"/>
          <w:color w:val="000000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000000"/>
        </w:rPr>
        <w:t>整</w:t>
      </w:r>
      <w:r>
        <w:rPr>
          <w:rFonts w:hint="eastAsia" w:asciiTheme="minorEastAsia" w:hAnsiTheme="minorEastAsia" w:eastAsiaTheme="minorEastAsia" w:cstheme="minorEastAsia"/>
          <w:color w:val="000000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lang w:val="en-US" w:eastAsia="zh-CN"/>
        </w:rPr>
        <w:t>大写</w:t>
      </w:r>
      <w:r>
        <w:rPr>
          <w:rFonts w:hint="eastAsia" w:asciiTheme="minorEastAsia" w:hAnsiTheme="minorEastAsia" w:eastAsiaTheme="minorEastAsia" w:cstheme="minorEastAsia"/>
          <w:color w:val="000000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</w:rPr>
        <w:t>。（价格为含税价格）</w:t>
      </w:r>
    </w:p>
    <w:p w14:paraId="7B2D4F95">
      <w:pPr>
        <w:tabs>
          <w:tab w:val="left" w:pos="-2310"/>
        </w:tabs>
        <w:adjustRightInd w:val="0"/>
        <w:spacing w:line="600" w:lineRule="exact"/>
        <w:ind w:left="490"/>
        <w:textAlignment w:val="baseline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</w:rPr>
        <w:t>备注：是否提供增值税专用发票：是：□   否：□</w:t>
      </w:r>
    </w:p>
    <w:p w14:paraId="6A2EE851">
      <w:pPr>
        <w:tabs>
          <w:tab w:val="left" w:pos="-2310"/>
        </w:tabs>
        <w:adjustRightInd w:val="0"/>
        <w:spacing w:line="520" w:lineRule="exact"/>
        <w:ind w:left="490"/>
        <w:textAlignment w:val="baseline"/>
        <w:rPr>
          <w:rFonts w:hint="eastAsia" w:asciiTheme="minorEastAsia" w:hAnsiTheme="minorEastAsia" w:eastAsiaTheme="minorEastAsia" w:cstheme="minorEastAsia"/>
          <w:color w:val="000000"/>
        </w:rPr>
      </w:pPr>
    </w:p>
    <w:p w14:paraId="3006454D">
      <w:pPr>
        <w:spacing w:line="520" w:lineRule="exact"/>
        <w:ind w:firstLine="4340" w:firstLineChars="1550"/>
        <w:jc w:val="left"/>
        <w:rPr>
          <w:rFonts w:hint="eastAsia" w:asciiTheme="minorEastAsia" w:hAnsiTheme="minorEastAsia" w:eastAsiaTheme="minorEastAsia" w:cstheme="minorEastAsia"/>
          <w:color w:val="000000"/>
        </w:rPr>
      </w:pPr>
    </w:p>
    <w:p w14:paraId="6D22CEFC">
      <w:pPr>
        <w:spacing w:line="520" w:lineRule="exact"/>
        <w:ind w:firstLine="4340" w:firstLineChars="1550"/>
        <w:jc w:val="left"/>
        <w:rPr>
          <w:rFonts w:hint="eastAsia" w:asciiTheme="minorEastAsia" w:hAnsiTheme="minorEastAsia" w:eastAsiaTheme="minorEastAsia" w:cstheme="minorEastAsia"/>
          <w:color w:val="000000"/>
        </w:rPr>
      </w:pPr>
    </w:p>
    <w:p w14:paraId="4AB6F5C7">
      <w:pPr>
        <w:spacing w:line="520" w:lineRule="exact"/>
        <w:ind w:firstLine="4340" w:firstLineChars="1550"/>
        <w:jc w:val="left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</w:rPr>
        <w:t>参选单位</w:t>
      </w:r>
      <w:r>
        <w:rPr>
          <w:rFonts w:hint="eastAsia" w:asciiTheme="minorEastAsia" w:hAnsiTheme="minorEastAsia" w:eastAsiaTheme="minorEastAsia" w:cstheme="minorEastAsia"/>
          <w:color w:val="000000"/>
          <w:spacing w:val="-20"/>
        </w:rPr>
        <w:t>（盖章）</w:t>
      </w:r>
      <w:r>
        <w:rPr>
          <w:rFonts w:hint="eastAsia" w:asciiTheme="minorEastAsia" w:hAnsiTheme="minorEastAsia" w:eastAsiaTheme="minorEastAsia" w:cstheme="minorEastAsia"/>
          <w:color w:val="000000"/>
        </w:rPr>
        <w:t xml:space="preserve">:             </w:t>
      </w:r>
    </w:p>
    <w:p w14:paraId="0AFA33A7">
      <w:pPr>
        <w:spacing w:line="520" w:lineRule="exact"/>
        <w:ind w:firstLine="4340" w:firstLineChars="1550"/>
        <w:jc w:val="left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  <w:lang w:val="en-US" w:eastAsia="zh-CN"/>
        </w:rPr>
        <w:t>授权代表（签字）</w:t>
      </w:r>
      <w:r>
        <w:rPr>
          <w:rFonts w:hint="eastAsia" w:asciiTheme="minorEastAsia" w:hAnsiTheme="minorEastAsia" w:eastAsiaTheme="minorEastAsia" w:cstheme="minorEastAsia"/>
          <w:color w:val="000000"/>
        </w:rPr>
        <w:t xml:space="preserve">:             </w:t>
      </w:r>
    </w:p>
    <w:p w14:paraId="23FE00EE">
      <w:pPr>
        <w:spacing w:line="520" w:lineRule="exact"/>
        <w:ind w:firstLine="4340" w:firstLineChars="1550"/>
        <w:jc w:val="left"/>
        <w:rPr>
          <w:rFonts w:hint="eastAsia" w:asciiTheme="minorEastAsia" w:hAnsiTheme="minorEastAsia" w:eastAsiaTheme="minorEastAsia" w:cstheme="minorEastAsia"/>
          <w:color w:val="000000"/>
        </w:rPr>
      </w:pPr>
      <w:r>
        <w:rPr>
          <w:rFonts w:hint="eastAsia" w:asciiTheme="minorEastAsia" w:hAnsiTheme="minorEastAsia" w:eastAsiaTheme="minorEastAsia" w:cstheme="minorEastAsia"/>
          <w:color w:val="000000"/>
        </w:rPr>
        <w:t>日期：</w:t>
      </w:r>
      <w:r>
        <w:rPr>
          <w:rFonts w:hint="eastAsia" w:asciiTheme="minorEastAsia" w:hAnsiTheme="minorEastAsia" w:eastAsiaTheme="minorEastAsia" w:cstheme="minorEastAsia"/>
          <w:color w:val="00000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</w:rPr>
        <w:t xml:space="preserve">年    月    日 </w:t>
      </w:r>
    </w:p>
    <w:p w14:paraId="6B291174">
      <w:pPr>
        <w:spacing w:line="520" w:lineRule="exact"/>
        <w:jc w:val="left"/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</w:p>
    <w:p w14:paraId="29057083">
      <w:pPr>
        <w:spacing w:line="400" w:lineRule="exact"/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br w:type="page"/>
      </w: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t>附件</w:t>
      </w: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color w:val="000000"/>
          <w:spacing w:val="-20"/>
        </w:rPr>
        <w:t>：</w:t>
      </w:r>
    </w:p>
    <w:p w14:paraId="1E55C43E">
      <w:pPr>
        <w:spacing w:line="360" w:lineRule="auto"/>
        <w:ind w:firstLine="3680" w:firstLineChars="1150"/>
        <w:rPr>
          <w:rFonts w:hint="eastAsia" w:asciiTheme="minorEastAsia" w:hAnsiTheme="minorEastAsia" w:eastAsiaTheme="minorEastAsia" w:cs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产品采购概况</w:t>
      </w:r>
    </w:p>
    <w:p w14:paraId="5BC6C071">
      <w:pPr>
        <w:spacing w:line="360" w:lineRule="auto"/>
        <w:rPr>
          <w:rFonts w:hint="eastAsia" w:asciiTheme="minorEastAsia" w:hAnsiTheme="minorEastAsia" w:eastAsiaTheme="minorEastAsia" w:cstheme="minorEastAsia"/>
          <w:b/>
          <w:snapToGrid w:val="0"/>
          <w:kern w:val="0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</w:rPr>
        <w:t>一、采购内容</w:t>
      </w:r>
    </w:p>
    <w:tbl>
      <w:tblPr>
        <w:tblStyle w:val="18"/>
        <w:tblW w:w="812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6"/>
        <w:gridCol w:w="1468"/>
        <w:gridCol w:w="941"/>
        <w:gridCol w:w="1168"/>
      </w:tblGrid>
      <w:tr w14:paraId="4ED0F9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4546" w:type="dxa"/>
            <w:tcBorders>
              <w:top w:val="single" w:color="auto" w:sz="8" w:space="0"/>
            </w:tcBorders>
            <w:noWrap w:val="0"/>
            <w:vAlign w:val="center"/>
          </w:tcPr>
          <w:p w14:paraId="166220E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货物名称</w:t>
            </w:r>
          </w:p>
        </w:tc>
        <w:tc>
          <w:tcPr>
            <w:tcW w:w="1468" w:type="dxa"/>
            <w:tcBorders>
              <w:top w:val="single" w:color="auto" w:sz="8" w:space="0"/>
            </w:tcBorders>
            <w:noWrap w:val="0"/>
            <w:vAlign w:val="center"/>
          </w:tcPr>
          <w:p w14:paraId="5A2ABFD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数量</w:t>
            </w:r>
          </w:p>
        </w:tc>
        <w:tc>
          <w:tcPr>
            <w:tcW w:w="941" w:type="dxa"/>
            <w:tcBorders>
              <w:top w:val="single" w:color="auto" w:sz="8" w:space="0"/>
            </w:tcBorders>
            <w:noWrap w:val="0"/>
            <w:vAlign w:val="center"/>
          </w:tcPr>
          <w:p w14:paraId="2A742A8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单位</w:t>
            </w:r>
          </w:p>
        </w:tc>
        <w:tc>
          <w:tcPr>
            <w:tcW w:w="1168" w:type="dxa"/>
            <w:tcBorders>
              <w:top w:val="single" w:color="auto" w:sz="8" w:space="0"/>
            </w:tcBorders>
            <w:noWrap w:val="0"/>
            <w:vAlign w:val="center"/>
          </w:tcPr>
          <w:p w14:paraId="466A049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交货期</w:t>
            </w:r>
          </w:p>
        </w:tc>
      </w:tr>
      <w:tr w14:paraId="5A6C33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46" w:type="dxa"/>
            <w:noWrap w:val="0"/>
            <w:vAlign w:val="center"/>
          </w:tcPr>
          <w:p w14:paraId="5F6D904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Autodesk AECC(ArchitectureEngineeringConstructionCollection工程建设软件集)</w:t>
            </w:r>
          </w:p>
          <w:p w14:paraId="620DDC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三年期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单机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版</w:t>
            </w:r>
          </w:p>
        </w:tc>
        <w:tc>
          <w:tcPr>
            <w:tcW w:w="1468" w:type="dxa"/>
            <w:noWrap w:val="0"/>
            <w:vAlign w:val="center"/>
          </w:tcPr>
          <w:p w14:paraId="147D80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41" w:type="dxa"/>
            <w:noWrap w:val="0"/>
            <w:vAlign w:val="center"/>
          </w:tcPr>
          <w:p w14:paraId="100D2C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套</w:t>
            </w:r>
          </w:p>
        </w:tc>
        <w:tc>
          <w:tcPr>
            <w:tcW w:w="1168" w:type="dxa"/>
            <w:noWrap w:val="0"/>
            <w:vAlign w:val="center"/>
          </w:tcPr>
          <w:p w14:paraId="46A5EF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7天</w:t>
            </w:r>
          </w:p>
        </w:tc>
      </w:tr>
      <w:tr w14:paraId="1489F5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46" w:type="dxa"/>
            <w:tcBorders>
              <w:bottom w:val="single" w:color="auto" w:sz="8" w:space="0"/>
            </w:tcBorders>
            <w:noWrap w:val="0"/>
            <w:vAlign w:val="center"/>
          </w:tcPr>
          <w:p w14:paraId="52C8B92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售后服务</w:t>
            </w:r>
          </w:p>
        </w:tc>
        <w:tc>
          <w:tcPr>
            <w:tcW w:w="1468" w:type="dxa"/>
            <w:tcBorders>
              <w:bottom w:val="single" w:color="auto" w:sz="8" w:space="0"/>
            </w:tcBorders>
            <w:noWrap w:val="0"/>
            <w:vAlign w:val="center"/>
          </w:tcPr>
          <w:p w14:paraId="682AD8A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/</w:t>
            </w:r>
          </w:p>
        </w:tc>
        <w:tc>
          <w:tcPr>
            <w:tcW w:w="941" w:type="dxa"/>
            <w:tcBorders>
              <w:bottom w:val="single" w:color="auto" w:sz="8" w:space="0"/>
            </w:tcBorders>
            <w:noWrap w:val="0"/>
            <w:vAlign w:val="center"/>
          </w:tcPr>
          <w:p w14:paraId="5389E8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/</w:t>
            </w:r>
          </w:p>
        </w:tc>
        <w:tc>
          <w:tcPr>
            <w:tcW w:w="1168" w:type="dxa"/>
            <w:tcBorders>
              <w:bottom w:val="single" w:color="auto" w:sz="8" w:space="0"/>
            </w:tcBorders>
            <w:noWrap w:val="0"/>
            <w:vAlign w:val="center"/>
          </w:tcPr>
          <w:p w14:paraId="30CC4FAC">
            <w:pPr>
              <w:keepNext/>
              <w:keepLines/>
              <w:spacing w:before="340" w:after="330" w:line="578" w:lineRule="auto"/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/</w:t>
            </w:r>
          </w:p>
        </w:tc>
      </w:tr>
    </w:tbl>
    <w:p w14:paraId="4F9D98ED">
      <w:pPr>
        <w:spacing w:line="360" w:lineRule="auto"/>
        <w:rPr>
          <w:rFonts w:hint="eastAsia" w:asciiTheme="minorEastAsia" w:hAnsiTheme="minorEastAsia" w:eastAsiaTheme="minorEastAsia" w:cstheme="minorEastAsia"/>
          <w:kern w:val="10"/>
          <w:szCs w:val="21"/>
        </w:rPr>
      </w:pPr>
      <w:r>
        <w:rPr>
          <w:rFonts w:hint="eastAsia" w:asciiTheme="minorEastAsia" w:hAnsiTheme="minorEastAsia" w:eastAsiaTheme="minorEastAsia" w:cstheme="minorEastAsia"/>
          <w:kern w:val="10"/>
          <w:szCs w:val="21"/>
        </w:rPr>
        <w:t>（一）Autodesk AECC所包含但不限于以下软件及服务：</w:t>
      </w:r>
    </w:p>
    <w:tbl>
      <w:tblPr>
        <w:tblStyle w:val="18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592"/>
        <w:gridCol w:w="3828"/>
        <w:gridCol w:w="2409"/>
      </w:tblGrid>
      <w:tr w14:paraId="7F40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  <w:jc w:val="center"/>
        </w:trPr>
        <w:tc>
          <w:tcPr>
            <w:tcW w:w="69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2DBB852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序号</w:t>
            </w:r>
          </w:p>
        </w:tc>
        <w:tc>
          <w:tcPr>
            <w:tcW w:w="1592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3106BD4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软件集名称</w:t>
            </w:r>
          </w:p>
        </w:tc>
        <w:tc>
          <w:tcPr>
            <w:tcW w:w="3828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29A2D41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包含软件</w:t>
            </w:r>
          </w:p>
        </w:tc>
        <w:tc>
          <w:tcPr>
            <w:tcW w:w="2409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2A0BA23F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购置数量</w:t>
            </w:r>
          </w:p>
        </w:tc>
      </w:tr>
      <w:tr w14:paraId="038B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24C4D15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</w:t>
            </w:r>
          </w:p>
        </w:tc>
        <w:tc>
          <w:tcPr>
            <w:tcW w:w="1592" w:type="dxa"/>
            <w:vMerge w:val="restart"/>
            <w:shd w:val="clear" w:color="auto" w:fill="auto"/>
            <w:noWrap w:val="0"/>
            <w:vAlign w:val="center"/>
          </w:tcPr>
          <w:p w14:paraId="045CE4F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Autodesk</w:t>
            </w:r>
          </w:p>
          <w:p w14:paraId="27BD0465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AECC 套包</w:t>
            </w: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0E6CB54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Revit</w:t>
            </w:r>
          </w:p>
        </w:tc>
        <w:tc>
          <w:tcPr>
            <w:tcW w:w="2409" w:type="dxa"/>
            <w:vMerge w:val="restart"/>
            <w:shd w:val="clear" w:color="auto" w:fill="auto"/>
            <w:noWrap w:val="0"/>
            <w:vAlign w:val="center"/>
          </w:tcPr>
          <w:p w14:paraId="41D4B79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套</w:t>
            </w:r>
          </w:p>
        </w:tc>
      </w:tr>
      <w:tr w14:paraId="6431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05EAB22C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6A963D4A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65D894E7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Dynamo Studio</w:t>
            </w:r>
          </w:p>
        </w:tc>
        <w:tc>
          <w:tcPr>
            <w:tcW w:w="2409" w:type="dxa"/>
            <w:vMerge w:val="continue"/>
            <w:noWrap w:val="0"/>
            <w:vAlign w:val="center"/>
          </w:tcPr>
          <w:p w14:paraId="148B707F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3CE2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4A86B2D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6729E17E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446D6785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Civil 3D</w:t>
            </w:r>
          </w:p>
        </w:tc>
        <w:tc>
          <w:tcPr>
            <w:tcW w:w="2409" w:type="dxa"/>
            <w:vMerge w:val="continue"/>
            <w:noWrap w:val="0"/>
            <w:vAlign w:val="center"/>
          </w:tcPr>
          <w:p w14:paraId="4B0DC7F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4DEE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58C6B3D8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3E13D2B7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53194A3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Navisworks</w:t>
            </w:r>
          </w:p>
        </w:tc>
        <w:tc>
          <w:tcPr>
            <w:tcW w:w="2409" w:type="dxa"/>
            <w:vMerge w:val="continue"/>
            <w:noWrap w:val="0"/>
            <w:vAlign w:val="center"/>
          </w:tcPr>
          <w:p w14:paraId="65B257C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7B74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3B6BB06D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7C908176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3C92B4F3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Infraworks</w:t>
            </w:r>
          </w:p>
        </w:tc>
        <w:tc>
          <w:tcPr>
            <w:tcW w:w="2409" w:type="dxa"/>
            <w:vMerge w:val="continue"/>
            <w:noWrap w:val="0"/>
            <w:vAlign w:val="center"/>
          </w:tcPr>
          <w:p w14:paraId="028295F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6F580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63AAE65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6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4DAB9871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4671DD3D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AutoCAD</w:t>
            </w:r>
          </w:p>
        </w:tc>
        <w:tc>
          <w:tcPr>
            <w:tcW w:w="2409" w:type="dxa"/>
            <w:vMerge w:val="continue"/>
            <w:noWrap w:val="0"/>
            <w:vAlign w:val="center"/>
          </w:tcPr>
          <w:p w14:paraId="11D80BE8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73CD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7ECF6B7D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7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44027337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6B1A54B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Advance Steel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071A5CC1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3706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57129CF0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8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3A50F84E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6B17ED5F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Fabrication CADmep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169F5B3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4B19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3CDC500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9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297B5333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4899339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Formlt Pro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285D4DD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30E7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41315B0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10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4F61E89E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493BC48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Insight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042041B5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7124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45092FA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11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0AC1DE85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1914804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ReCap Pro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5E0035A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5CD7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2699B79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12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45D5786D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0F099111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Rendering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5B5087D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7D3A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690D7C3B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13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5041325A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141F21E3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Revit Live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12C5E727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77EC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77D13A76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14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2FFE7960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59940DA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Robot Structural Analysis Professional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2C0CBBF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08C6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2C0F1696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15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4D0342A8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42F10C3E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3ds Max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4D318829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2934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4C2D3A4C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16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507D3BBE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2B6B92C4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Structural Bridge Design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79E87381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381F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5565021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17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0462111F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2B0FC729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Vehicle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526A1458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6CCE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3A251842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18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52ABC39C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40C83EBA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Autodesk Drive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168A1435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  <w:tr w14:paraId="66F2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691" w:type="dxa"/>
            <w:shd w:val="clear" w:color="auto" w:fill="auto"/>
            <w:noWrap w:val="0"/>
            <w:vAlign w:val="center"/>
          </w:tcPr>
          <w:p w14:paraId="7A255D4F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592" w:type="dxa"/>
            <w:vMerge w:val="continue"/>
            <w:shd w:val="clear" w:color="auto" w:fill="auto"/>
            <w:noWrap w:val="0"/>
            <w:vAlign w:val="center"/>
          </w:tcPr>
          <w:p w14:paraId="1484BEF8"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 w:val="0"/>
            <w:vAlign w:val="center"/>
          </w:tcPr>
          <w:p w14:paraId="1AFB0073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Forma Data Management</w:t>
            </w:r>
          </w:p>
        </w:tc>
        <w:tc>
          <w:tcPr>
            <w:tcW w:w="2409" w:type="dxa"/>
            <w:vMerge w:val="continue"/>
            <w:shd w:val="clear" w:color="auto" w:fill="auto"/>
            <w:noWrap w:val="0"/>
            <w:vAlign w:val="center"/>
          </w:tcPr>
          <w:p w14:paraId="4201A5FD"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</w:p>
        </w:tc>
      </w:tr>
    </w:tbl>
    <w:p w14:paraId="6AF119B8">
      <w:pPr>
        <w:spacing w:line="360" w:lineRule="auto"/>
        <w:rPr>
          <w:rFonts w:hint="eastAsia" w:asciiTheme="minorEastAsia" w:hAnsiTheme="minorEastAsia" w:eastAsiaTheme="minorEastAsia" w:cstheme="minorEastAsia"/>
          <w:kern w:val="10"/>
          <w:szCs w:val="21"/>
        </w:rPr>
      </w:pPr>
      <w:r>
        <w:rPr>
          <w:rFonts w:hint="eastAsia" w:asciiTheme="minorEastAsia" w:hAnsiTheme="minorEastAsia" w:eastAsiaTheme="minorEastAsia" w:cstheme="minorEastAsia"/>
          <w:kern w:val="10"/>
          <w:szCs w:val="21"/>
        </w:rPr>
        <w:t>(二)软件技术及售后服务</w:t>
      </w:r>
    </w:p>
    <w:p w14:paraId="110C4BCB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kern w:val="10"/>
          <w:szCs w:val="21"/>
        </w:rPr>
      </w:pPr>
      <w:r>
        <w:rPr>
          <w:rFonts w:hint="eastAsia" w:asciiTheme="minorEastAsia" w:hAnsiTheme="minorEastAsia" w:eastAsiaTheme="minorEastAsia" w:cstheme="minorEastAsia"/>
          <w:kern w:val="10"/>
          <w:szCs w:val="21"/>
        </w:rPr>
        <w:t>见</w:t>
      </w:r>
      <w:r>
        <w:rPr>
          <w:rFonts w:hint="eastAsia" w:asciiTheme="minorEastAsia" w:hAnsiTheme="minorEastAsia" w:eastAsiaTheme="minorEastAsia" w:cstheme="minorEastAsia"/>
          <w:kern w:val="10"/>
          <w:szCs w:val="21"/>
          <w:lang w:val="en-US" w:eastAsia="zh-CN"/>
        </w:rPr>
        <w:t>二（三）</w:t>
      </w:r>
      <w:r>
        <w:rPr>
          <w:rFonts w:hint="eastAsia" w:asciiTheme="minorEastAsia" w:hAnsiTheme="minorEastAsia" w:eastAsiaTheme="minorEastAsia" w:cstheme="minorEastAsia"/>
          <w:kern w:val="10"/>
          <w:szCs w:val="21"/>
        </w:rPr>
        <w:t>技术部分。</w:t>
      </w:r>
    </w:p>
    <w:p w14:paraId="658F7E8E">
      <w:pPr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  <w:kern w:val="10"/>
          <w:szCs w:val="21"/>
        </w:rPr>
        <w:t>二、采购范围：</w:t>
      </w:r>
      <w:r>
        <w:rPr>
          <w:rFonts w:hint="eastAsia" w:asciiTheme="minorEastAsia" w:hAnsiTheme="minorEastAsia" w:eastAsiaTheme="minorEastAsia" w:cstheme="minorEastAsia"/>
          <w:b/>
          <w:kern w:val="0"/>
          <w:szCs w:val="21"/>
          <w:u w:val="single"/>
        </w:rPr>
        <w:t>包含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Cs w:val="21"/>
          <w:u w:val="single"/>
        </w:rPr>
        <w:t>软件的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Cs w:val="21"/>
          <w:u w:val="single"/>
          <w:lang w:val="en-US" w:eastAsia="zh-CN"/>
        </w:rPr>
        <w:t>3年有限期许可、</w:t>
      </w:r>
      <w:r>
        <w:rPr>
          <w:rFonts w:hint="eastAsia" w:asciiTheme="minorEastAsia" w:hAnsiTheme="minorEastAsia" w:eastAsiaTheme="minorEastAsia" w:cstheme="minorEastAsia"/>
          <w:b/>
          <w:kern w:val="0"/>
          <w:szCs w:val="21"/>
          <w:u w:val="single"/>
        </w:rPr>
        <w:t>安装、调试、运行、验收检验、售后服务、升级维护、技术支持和其他服务，包括原厂商服务和代理商服务。</w:t>
      </w:r>
    </w:p>
    <w:p w14:paraId="55A27064">
      <w:pPr>
        <w:rPr>
          <w:rFonts w:hint="eastAsia" w:asciiTheme="minorEastAsia" w:hAnsiTheme="minorEastAsia" w:eastAsiaTheme="minorEastAsia" w:cstheme="minorEastAsia"/>
          <w:b/>
          <w:kern w:val="0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Cs w:val="21"/>
          <w:u w:val="single"/>
        </w:rPr>
        <w:br w:type="page"/>
      </w:r>
    </w:p>
    <w:p w14:paraId="57A2AB89">
      <w:pPr>
        <w:widowControl/>
        <w:spacing w:line="240" w:lineRule="auto"/>
        <w:jc w:val="left"/>
        <w:rPr>
          <w:rFonts w:hint="eastAsia" w:ascii="宋体" w:hAnsi="宋体" w:eastAsia="宋体" w:cs="宋体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宋体" w:hAnsi="宋体" w:cs="宋体"/>
          <w:snapToGrid w:val="0"/>
          <w:color w:val="000000"/>
          <w:kern w:val="0"/>
          <w:sz w:val="31"/>
          <w:szCs w:val="31"/>
          <w:lang w:val="en-US"/>
        </w:rPr>
        <w:t>附件</w:t>
      </w:r>
      <w:r>
        <w:rPr>
          <w:rFonts w:hint="eastAsia" w:ascii="宋体" w:hAnsi="宋体" w:cs="宋体"/>
          <w:snapToGrid w:val="0"/>
          <w:color w:val="000000"/>
          <w:kern w:val="0"/>
          <w:sz w:val="31"/>
          <w:szCs w:val="31"/>
          <w:lang w:val="en-US" w:eastAsia="zh-CN"/>
        </w:rPr>
        <w:t>6</w:t>
      </w:r>
    </w:p>
    <w:p w14:paraId="71BDF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Cs/>
          <w:spacing w:val="-20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spacing w:val="-20"/>
          <w:sz w:val="44"/>
          <w:szCs w:val="44"/>
          <w:highlight w:val="none"/>
          <w:lang w:val="en-US" w:eastAsia="zh-CN" w:bidi="ar-SA"/>
        </w:rPr>
        <w:t>参选人报名表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09"/>
        <w:gridCol w:w="1664"/>
        <w:gridCol w:w="1268"/>
        <w:gridCol w:w="2141"/>
      </w:tblGrid>
      <w:tr w14:paraId="7BB6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540" w:type="dxa"/>
            <w:vAlign w:val="center"/>
          </w:tcPr>
          <w:p w14:paraId="419A8BE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6982" w:type="dxa"/>
            <w:gridSpan w:val="4"/>
            <w:vAlign w:val="center"/>
          </w:tcPr>
          <w:p w14:paraId="1DD45F0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A29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Align w:val="center"/>
          </w:tcPr>
          <w:p w14:paraId="1B811B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营业场所详细地址</w:t>
            </w:r>
          </w:p>
        </w:tc>
        <w:tc>
          <w:tcPr>
            <w:tcW w:w="6982" w:type="dxa"/>
            <w:gridSpan w:val="4"/>
            <w:tcBorders>
              <w:left w:val="single" w:color="auto" w:sz="4" w:space="0"/>
            </w:tcBorders>
            <w:vAlign w:val="center"/>
          </w:tcPr>
          <w:p w14:paraId="7C8F9F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6F0F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40" w:type="dxa"/>
            <w:vAlign w:val="center"/>
          </w:tcPr>
          <w:p w14:paraId="044C02D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法定代表人</w:t>
            </w:r>
          </w:p>
        </w:tc>
        <w:tc>
          <w:tcPr>
            <w:tcW w:w="1909" w:type="dxa"/>
            <w:tcBorders>
              <w:left w:val="single" w:color="auto" w:sz="4" w:space="0"/>
            </w:tcBorders>
            <w:vAlign w:val="center"/>
          </w:tcPr>
          <w:p w14:paraId="05B0B06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64" w:type="dxa"/>
            <w:tcBorders>
              <w:left w:val="single" w:color="auto" w:sz="4" w:space="0"/>
            </w:tcBorders>
            <w:vAlign w:val="center"/>
          </w:tcPr>
          <w:p w14:paraId="76134E9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组织机构代码</w:t>
            </w:r>
          </w:p>
        </w:tc>
        <w:tc>
          <w:tcPr>
            <w:tcW w:w="3409" w:type="dxa"/>
            <w:gridSpan w:val="2"/>
            <w:tcBorders>
              <w:left w:val="single" w:color="auto" w:sz="4" w:space="0"/>
            </w:tcBorders>
            <w:vAlign w:val="center"/>
          </w:tcPr>
          <w:p w14:paraId="71AAD5B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73A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40" w:type="dxa"/>
            <w:vAlign w:val="center"/>
          </w:tcPr>
          <w:p w14:paraId="355D832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工商注册颁证机关</w:t>
            </w:r>
          </w:p>
        </w:tc>
        <w:tc>
          <w:tcPr>
            <w:tcW w:w="3573" w:type="dxa"/>
            <w:gridSpan w:val="2"/>
            <w:tcBorders>
              <w:left w:val="single" w:color="auto" w:sz="4" w:space="0"/>
            </w:tcBorders>
            <w:vAlign w:val="center"/>
          </w:tcPr>
          <w:p w14:paraId="745FEC6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tcBorders>
              <w:left w:val="single" w:color="auto" w:sz="4" w:space="0"/>
            </w:tcBorders>
            <w:vAlign w:val="center"/>
          </w:tcPr>
          <w:p w14:paraId="311D950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注册号码</w:t>
            </w:r>
          </w:p>
        </w:tc>
        <w:tc>
          <w:tcPr>
            <w:tcW w:w="2141" w:type="dxa"/>
            <w:tcBorders>
              <w:left w:val="single" w:color="auto" w:sz="4" w:space="0"/>
            </w:tcBorders>
            <w:vAlign w:val="center"/>
          </w:tcPr>
          <w:p w14:paraId="07A2235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E26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540" w:type="dxa"/>
            <w:vAlign w:val="center"/>
          </w:tcPr>
          <w:p w14:paraId="392F535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企业类型</w:t>
            </w:r>
          </w:p>
        </w:tc>
        <w:tc>
          <w:tcPr>
            <w:tcW w:w="1909" w:type="dxa"/>
            <w:tcBorders>
              <w:left w:val="single" w:color="auto" w:sz="4" w:space="0"/>
            </w:tcBorders>
            <w:vAlign w:val="center"/>
          </w:tcPr>
          <w:p w14:paraId="1AC38C4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664" w:type="dxa"/>
            <w:tcBorders>
              <w:left w:val="single" w:color="auto" w:sz="4" w:space="0"/>
            </w:tcBorders>
            <w:vAlign w:val="center"/>
          </w:tcPr>
          <w:p w14:paraId="37B0A42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营业期限</w:t>
            </w:r>
          </w:p>
        </w:tc>
        <w:tc>
          <w:tcPr>
            <w:tcW w:w="3409" w:type="dxa"/>
            <w:gridSpan w:val="2"/>
            <w:tcBorders>
              <w:left w:val="single" w:color="auto" w:sz="4" w:space="0"/>
            </w:tcBorders>
            <w:vAlign w:val="center"/>
          </w:tcPr>
          <w:p w14:paraId="057C19B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C420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540" w:type="dxa"/>
            <w:vAlign w:val="center"/>
          </w:tcPr>
          <w:p w14:paraId="2CC254C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经营范围</w:t>
            </w:r>
          </w:p>
        </w:tc>
        <w:tc>
          <w:tcPr>
            <w:tcW w:w="6982" w:type="dxa"/>
            <w:gridSpan w:val="4"/>
            <w:tcBorders>
              <w:left w:val="single" w:color="auto" w:sz="4" w:space="0"/>
            </w:tcBorders>
            <w:vAlign w:val="center"/>
          </w:tcPr>
          <w:p w14:paraId="1A190711">
            <w:pPr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9F7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0" w:type="dxa"/>
            <w:vAlign w:val="center"/>
          </w:tcPr>
          <w:p w14:paraId="26B805E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企业电话（含手机）</w:t>
            </w:r>
          </w:p>
        </w:tc>
        <w:tc>
          <w:tcPr>
            <w:tcW w:w="3573" w:type="dxa"/>
            <w:gridSpan w:val="2"/>
            <w:tcBorders>
              <w:left w:val="single" w:color="auto" w:sz="4" w:space="0"/>
            </w:tcBorders>
            <w:vAlign w:val="center"/>
          </w:tcPr>
          <w:p w14:paraId="1491616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tcBorders>
              <w:left w:val="single" w:color="auto" w:sz="4" w:space="0"/>
            </w:tcBorders>
            <w:vAlign w:val="center"/>
          </w:tcPr>
          <w:p w14:paraId="77F24AB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企业传真</w:t>
            </w:r>
          </w:p>
        </w:tc>
        <w:tc>
          <w:tcPr>
            <w:tcW w:w="2141" w:type="dxa"/>
            <w:tcBorders>
              <w:left w:val="single" w:color="auto" w:sz="4" w:space="0"/>
            </w:tcBorders>
            <w:vAlign w:val="center"/>
          </w:tcPr>
          <w:p w14:paraId="1FA647D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E6D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1" w:hRule="atLeast"/>
          <w:jc w:val="center"/>
        </w:trPr>
        <w:tc>
          <w:tcPr>
            <w:tcW w:w="8522" w:type="dxa"/>
            <w:gridSpan w:val="5"/>
            <w:vAlign w:val="center"/>
          </w:tcPr>
          <w:p w14:paraId="45E7D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致 重庆市轨道交通设计研究院有限责任公司</w:t>
            </w:r>
          </w:p>
          <w:p w14:paraId="52146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本公司报名参加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 w:bidi="ar-SA"/>
              </w:rPr>
              <w:t xml:space="preserve">               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  <w:t>比选活动。</w:t>
            </w:r>
          </w:p>
          <w:p w14:paraId="06811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联系人：</w:t>
            </w:r>
          </w:p>
          <w:p w14:paraId="79E7F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联系电话：</w:t>
            </w:r>
          </w:p>
          <w:p w14:paraId="00B56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传真号码：</w:t>
            </w:r>
          </w:p>
          <w:p w14:paraId="382F1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00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邮箱：            </w:t>
            </w:r>
          </w:p>
          <w:p w14:paraId="446CC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360" w:firstLineChars="1400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法定代表人：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 w:bidi="ar-SA"/>
              </w:rPr>
              <w:t xml:space="preserve">       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（签字或盖章）</w:t>
            </w:r>
          </w:p>
          <w:p w14:paraId="77D42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360" w:firstLineChars="1400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参选单位：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 w:bidi="ar-SA"/>
              </w:rPr>
              <w:t xml:space="preserve">         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（盖章）</w:t>
            </w:r>
          </w:p>
          <w:p w14:paraId="4CA1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560" w:firstLineChars="1900"/>
              <w:jc w:val="left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  月   日</w:t>
            </w:r>
          </w:p>
          <w:p w14:paraId="72C44C9D">
            <w:pPr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            </w:t>
            </w:r>
          </w:p>
        </w:tc>
      </w:tr>
    </w:tbl>
    <w:p w14:paraId="4FCB7C9B">
      <w:pPr>
        <w:jc w:val="center"/>
        <w:rPr>
          <w:rFonts w:hint="eastAsia" w:ascii="宋体" w:hAnsi="宋体" w:cs="宋体"/>
          <w:color w:val="auto"/>
          <w:sz w:val="30"/>
          <w:szCs w:val="30"/>
          <w:highlight w:val="none"/>
          <w:lang w:val="en-US" w:eastAsia="zh-CN" w:bidi="ar-SA"/>
        </w:rPr>
      </w:pPr>
    </w:p>
    <w:p w14:paraId="60BB574F">
      <w:pPr>
        <w:widowControl/>
        <w:spacing w:line="240" w:lineRule="auto"/>
        <w:jc w:val="left"/>
        <w:rPr>
          <w:rFonts w:hint="eastAsia" w:ascii="宋体" w:hAnsi="宋体" w:cs="宋体"/>
          <w:snapToGrid w:val="0"/>
          <w:color w:val="000000"/>
          <w:kern w:val="0"/>
          <w:sz w:val="31"/>
          <w:szCs w:val="31"/>
          <w:lang w:val="en-US" w:eastAsia="zh-CN"/>
        </w:rPr>
      </w:pPr>
    </w:p>
    <w:p w14:paraId="7F024AF7">
      <w:pPr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Cs w:val="21"/>
          <w:u w:val="single"/>
        </w:rPr>
      </w:pPr>
    </w:p>
    <w:sectPr>
      <w:footerReference r:id="rId5" w:type="default"/>
      <w:endnotePr>
        <w:numFmt w:val="decimal"/>
      </w:endnotePr>
      <w:pgSz w:w="11906" w:h="16838"/>
      <w:pgMar w:top="1418" w:right="1418" w:bottom="1418" w:left="1418" w:header="567" w:footer="794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12B0D">
    <w:pPr>
      <w:pStyle w:val="1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7866B"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6653BB14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8FBD8">
    <w:pPr>
      <w:pStyle w:val="1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6 -</w:t>
    </w:r>
    <w:r>
      <w:rPr>
        <w:sz w:val="28"/>
        <w:szCs w:val="28"/>
      </w:rPr>
      <w:fldChar w:fldCharType="end"/>
    </w:r>
  </w:p>
  <w:p w14:paraId="0EB619E3">
    <w:pPr>
      <w:pStyle w:val="1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F6BAB97"/>
    <w:multiLevelType w:val="singleLevel"/>
    <w:tmpl w:val="1F6BAB97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5B"/>
    <w:rsid w:val="00004526"/>
    <w:rsid w:val="00012C4C"/>
    <w:rsid w:val="00012DDE"/>
    <w:rsid w:val="000211F1"/>
    <w:rsid w:val="00022FF4"/>
    <w:rsid w:val="000357A3"/>
    <w:rsid w:val="00035BBA"/>
    <w:rsid w:val="000361F4"/>
    <w:rsid w:val="000370B6"/>
    <w:rsid w:val="000415EC"/>
    <w:rsid w:val="0004418B"/>
    <w:rsid w:val="00046F3D"/>
    <w:rsid w:val="00056063"/>
    <w:rsid w:val="00057F7F"/>
    <w:rsid w:val="00060795"/>
    <w:rsid w:val="00064F39"/>
    <w:rsid w:val="0007542B"/>
    <w:rsid w:val="00075517"/>
    <w:rsid w:val="00080330"/>
    <w:rsid w:val="00080A67"/>
    <w:rsid w:val="00080BA8"/>
    <w:rsid w:val="00081955"/>
    <w:rsid w:val="00081F9C"/>
    <w:rsid w:val="000821E7"/>
    <w:rsid w:val="00083FA3"/>
    <w:rsid w:val="00085A38"/>
    <w:rsid w:val="00086B74"/>
    <w:rsid w:val="000907C1"/>
    <w:rsid w:val="00090C85"/>
    <w:rsid w:val="000A2B85"/>
    <w:rsid w:val="000A767B"/>
    <w:rsid w:val="000C1F5B"/>
    <w:rsid w:val="000D3FFB"/>
    <w:rsid w:val="000D4243"/>
    <w:rsid w:val="000D5880"/>
    <w:rsid w:val="000E3707"/>
    <w:rsid w:val="000E4A9F"/>
    <w:rsid w:val="000E4F36"/>
    <w:rsid w:val="000E5004"/>
    <w:rsid w:val="000E5C83"/>
    <w:rsid w:val="000E6C10"/>
    <w:rsid w:val="000E7863"/>
    <w:rsid w:val="000E7E01"/>
    <w:rsid w:val="000F32F4"/>
    <w:rsid w:val="000F3884"/>
    <w:rsid w:val="000F407D"/>
    <w:rsid w:val="000F6A8C"/>
    <w:rsid w:val="001017A8"/>
    <w:rsid w:val="00107CB8"/>
    <w:rsid w:val="00112726"/>
    <w:rsid w:val="00115468"/>
    <w:rsid w:val="001200A0"/>
    <w:rsid w:val="0012475A"/>
    <w:rsid w:val="0012571A"/>
    <w:rsid w:val="00125B51"/>
    <w:rsid w:val="00131992"/>
    <w:rsid w:val="00132B4D"/>
    <w:rsid w:val="001438A1"/>
    <w:rsid w:val="0014767A"/>
    <w:rsid w:val="001531D6"/>
    <w:rsid w:val="00154400"/>
    <w:rsid w:val="001615B8"/>
    <w:rsid w:val="00163554"/>
    <w:rsid w:val="0017204A"/>
    <w:rsid w:val="001729FA"/>
    <w:rsid w:val="00173259"/>
    <w:rsid w:val="00174315"/>
    <w:rsid w:val="0017536D"/>
    <w:rsid w:val="0019451A"/>
    <w:rsid w:val="001A0AA9"/>
    <w:rsid w:val="001A24FE"/>
    <w:rsid w:val="001A65AC"/>
    <w:rsid w:val="001B2C74"/>
    <w:rsid w:val="001C1B33"/>
    <w:rsid w:val="001D0E66"/>
    <w:rsid w:val="001E16C4"/>
    <w:rsid w:val="001E4E47"/>
    <w:rsid w:val="001F2540"/>
    <w:rsid w:val="001F506C"/>
    <w:rsid w:val="001F5220"/>
    <w:rsid w:val="001F7E62"/>
    <w:rsid w:val="00200C96"/>
    <w:rsid w:val="0020104E"/>
    <w:rsid w:val="0020542D"/>
    <w:rsid w:val="00205CBA"/>
    <w:rsid w:val="0020686F"/>
    <w:rsid w:val="0021660F"/>
    <w:rsid w:val="00221F5F"/>
    <w:rsid w:val="00226E2A"/>
    <w:rsid w:val="00231D8C"/>
    <w:rsid w:val="00233F9D"/>
    <w:rsid w:val="00233FE3"/>
    <w:rsid w:val="00235A4F"/>
    <w:rsid w:val="0024117E"/>
    <w:rsid w:val="002450D7"/>
    <w:rsid w:val="00250299"/>
    <w:rsid w:val="002508AF"/>
    <w:rsid w:val="00251666"/>
    <w:rsid w:val="00251970"/>
    <w:rsid w:val="00253A17"/>
    <w:rsid w:val="00253C7C"/>
    <w:rsid w:val="002544C4"/>
    <w:rsid w:val="00254EEA"/>
    <w:rsid w:val="00263310"/>
    <w:rsid w:val="00266112"/>
    <w:rsid w:val="002669FD"/>
    <w:rsid w:val="0027446B"/>
    <w:rsid w:val="0028291B"/>
    <w:rsid w:val="002857BA"/>
    <w:rsid w:val="00290B42"/>
    <w:rsid w:val="00292864"/>
    <w:rsid w:val="00296CC8"/>
    <w:rsid w:val="002A0F5E"/>
    <w:rsid w:val="002A3C36"/>
    <w:rsid w:val="002C46A4"/>
    <w:rsid w:val="002D49FC"/>
    <w:rsid w:val="002E614D"/>
    <w:rsid w:val="002E6516"/>
    <w:rsid w:val="002F53F3"/>
    <w:rsid w:val="002F58E2"/>
    <w:rsid w:val="00301CB9"/>
    <w:rsid w:val="00311D98"/>
    <w:rsid w:val="00315D49"/>
    <w:rsid w:val="003205CC"/>
    <w:rsid w:val="0032489E"/>
    <w:rsid w:val="003265DF"/>
    <w:rsid w:val="00331EA5"/>
    <w:rsid w:val="003345DE"/>
    <w:rsid w:val="00337C89"/>
    <w:rsid w:val="00341A4C"/>
    <w:rsid w:val="0035202F"/>
    <w:rsid w:val="00360B27"/>
    <w:rsid w:val="0036178E"/>
    <w:rsid w:val="00363B1F"/>
    <w:rsid w:val="00377770"/>
    <w:rsid w:val="00381A0B"/>
    <w:rsid w:val="00383941"/>
    <w:rsid w:val="00385CD7"/>
    <w:rsid w:val="0039110A"/>
    <w:rsid w:val="00392420"/>
    <w:rsid w:val="003936DF"/>
    <w:rsid w:val="003943DE"/>
    <w:rsid w:val="00396625"/>
    <w:rsid w:val="003A4383"/>
    <w:rsid w:val="003A4D1F"/>
    <w:rsid w:val="003A4EFD"/>
    <w:rsid w:val="003B5DE3"/>
    <w:rsid w:val="003B779E"/>
    <w:rsid w:val="003C00E1"/>
    <w:rsid w:val="003C039F"/>
    <w:rsid w:val="003C5022"/>
    <w:rsid w:val="003C6CC6"/>
    <w:rsid w:val="003C6E9C"/>
    <w:rsid w:val="003D27A6"/>
    <w:rsid w:val="003D3EC9"/>
    <w:rsid w:val="003D4463"/>
    <w:rsid w:val="003D6405"/>
    <w:rsid w:val="003F55DF"/>
    <w:rsid w:val="0040128A"/>
    <w:rsid w:val="004016C8"/>
    <w:rsid w:val="00403B35"/>
    <w:rsid w:val="00407D05"/>
    <w:rsid w:val="00417E9C"/>
    <w:rsid w:val="00422A86"/>
    <w:rsid w:val="00422AE3"/>
    <w:rsid w:val="0043228F"/>
    <w:rsid w:val="004436D4"/>
    <w:rsid w:val="00446FC9"/>
    <w:rsid w:val="00450DB0"/>
    <w:rsid w:val="00456C14"/>
    <w:rsid w:val="00463955"/>
    <w:rsid w:val="00464734"/>
    <w:rsid w:val="00467294"/>
    <w:rsid w:val="00470BEC"/>
    <w:rsid w:val="00472E4B"/>
    <w:rsid w:val="00472F41"/>
    <w:rsid w:val="00473E12"/>
    <w:rsid w:val="00474C15"/>
    <w:rsid w:val="004757D3"/>
    <w:rsid w:val="0048190B"/>
    <w:rsid w:val="004915CF"/>
    <w:rsid w:val="00491A56"/>
    <w:rsid w:val="00495533"/>
    <w:rsid w:val="00496616"/>
    <w:rsid w:val="004A0041"/>
    <w:rsid w:val="004A1D04"/>
    <w:rsid w:val="004A3D34"/>
    <w:rsid w:val="004A594F"/>
    <w:rsid w:val="004A6343"/>
    <w:rsid w:val="004B2FB6"/>
    <w:rsid w:val="004B3114"/>
    <w:rsid w:val="004B38C7"/>
    <w:rsid w:val="004B702D"/>
    <w:rsid w:val="004C5143"/>
    <w:rsid w:val="004D2930"/>
    <w:rsid w:val="004D51B4"/>
    <w:rsid w:val="004D6E41"/>
    <w:rsid w:val="004D7C69"/>
    <w:rsid w:val="004E096B"/>
    <w:rsid w:val="004E735B"/>
    <w:rsid w:val="004F2767"/>
    <w:rsid w:val="004F382A"/>
    <w:rsid w:val="004F48A2"/>
    <w:rsid w:val="00505B43"/>
    <w:rsid w:val="00507F12"/>
    <w:rsid w:val="0051075F"/>
    <w:rsid w:val="0051752A"/>
    <w:rsid w:val="005233F9"/>
    <w:rsid w:val="005235C5"/>
    <w:rsid w:val="00525A29"/>
    <w:rsid w:val="00527C6D"/>
    <w:rsid w:val="0053037E"/>
    <w:rsid w:val="00530630"/>
    <w:rsid w:val="00531C26"/>
    <w:rsid w:val="005326E9"/>
    <w:rsid w:val="00532BCE"/>
    <w:rsid w:val="00535F98"/>
    <w:rsid w:val="00540519"/>
    <w:rsid w:val="00543663"/>
    <w:rsid w:val="0054613C"/>
    <w:rsid w:val="005465AC"/>
    <w:rsid w:val="005466E1"/>
    <w:rsid w:val="00551B15"/>
    <w:rsid w:val="00551BA7"/>
    <w:rsid w:val="00551E54"/>
    <w:rsid w:val="00552134"/>
    <w:rsid w:val="005548DA"/>
    <w:rsid w:val="00555AC1"/>
    <w:rsid w:val="005562AF"/>
    <w:rsid w:val="00563115"/>
    <w:rsid w:val="00563D7B"/>
    <w:rsid w:val="00564D1B"/>
    <w:rsid w:val="005664D8"/>
    <w:rsid w:val="005665BC"/>
    <w:rsid w:val="00575391"/>
    <w:rsid w:val="00581AB9"/>
    <w:rsid w:val="00594F48"/>
    <w:rsid w:val="005A013B"/>
    <w:rsid w:val="005A345F"/>
    <w:rsid w:val="005A5C46"/>
    <w:rsid w:val="005B28AF"/>
    <w:rsid w:val="005B2C3D"/>
    <w:rsid w:val="005B43D1"/>
    <w:rsid w:val="005C1FCC"/>
    <w:rsid w:val="005C65B3"/>
    <w:rsid w:val="005D3F36"/>
    <w:rsid w:val="005D46AC"/>
    <w:rsid w:val="005D52BA"/>
    <w:rsid w:val="005D7B96"/>
    <w:rsid w:val="005E0F21"/>
    <w:rsid w:val="005E1CE6"/>
    <w:rsid w:val="005E247D"/>
    <w:rsid w:val="005E2843"/>
    <w:rsid w:val="005E2DF2"/>
    <w:rsid w:val="005E426D"/>
    <w:rsid w:val="005E4BB3"/>
    <w:rsid w:val="005E4FEA"/>
    <w:rsid w:val="005E6CD0"/>
    <w:rsid w:val="005E72CD"/>
    <w:rsid w:val="00601158"/>
    <w:rsid w:val="00601FF9"/>
    <w:rsid w:val="006029D5"/>
    <w:rsid w:val="00606AE2"/>
    <w:rsid w:val="00610A0E"/>
    <w:rsid w:val="00611CA3"/>
    <w:rsid w:val="00620181"/>
    <w:rsid w:val="006211A8"/>
    <w:rsid w:val="00626A1F"/>
    <w:rsid w:val="006318AB"/>
    <w:rsid w:val="00632F96"/>
    <w:rsid w:val="0063453E"/>
    <w:rsid w:val="0063652B"/>
    <w:rsid w:val="00643094"/>
    <w:rsid w:val="00645536"/>
    <w:rsid w:val="00646578"/>
    <w:rsid w:val="006614E9"/>
    <w:rsid w:val="00667644"/>
    <w:rsid w:val="00672461"/>
    <w:rsid w:val="00674E06"/>
    <w:rsid w:val="0067731F"/>
    <w:rsid w:val="006775F7"/>
    <w:rsid w:val="006777DC"/>
    <w:rsid w:val="006813AB"/>
    <w:rsid w:val="006846B9"/>
    <w:rsid w:val="00686E8D"/>
    <w:rsid w:val="00687154"/>
    <w:rsid w:val="0069004C"/>
    <w:rsid w:val="00691E05"/>
    <w:rsid w:val="00694094"/>
    <w:rsid w:val="006A3096"/>
    <w:rsid w:val="006A53CC"/>
    <w:rsid w:val="006A6BB4"/>
    <w:rsid w:val="006B22B8"/>
    <w:rsid w:val="006B5C3C"/>
    <w:rsid w:val="006B7532"/>
    <w:rsid w:val="006C092C"/>
    <w:rsid w:val="006C7BB2"/>
    <w:rsid w:val="006C7C94"/>
    <w:rsid w:val="006D0D53"/>
    <w:rsid w:val="006E09CE"/>
    <w:rsid w:val="006E2524"/>
    <w:rsid w:val="006F3F92"/>
    <w:rsid w:val="006F7A51"/>
    <w:rsid w:val="00701A86"/>
    <w:rsid w:val="0070246B"/>
    <w:rsid w:val="00705316"/>
    <w:rsid w:val="00712FCA"/>
    <w:rsid w:val="00722592"/>
    <w:rsid w:val="00726A2B"/>
    <w:rsid w:val="00727C41"/>
    <w:rsid w:val="007360A1"/>
    <w:rsid w:val="00740C8C"/>
    <w:rsid w:val="00742A56"/>
    <w:rsid w:val="00744A82"/>
    <w:rsid w:val="00745E71"/>
    <w:rsid w:val="0075510C"/>
    <w:rsid w:val="00757873"/>
    <w:rsid w:val="00761D75"/>
    <w:rsid w:val="00762420"/>
    <w:rsid w:val="007706BA"/>
    <w:rsid w:val="00773302"/>
    <w:rsid w:val="00781884"/>
    <w:rsid w:val="007821EE"/>
    <w:rsid w:val="0078537B"/>
    <w:rsid w:val="007862C0"/>
    <w:rsid w:val="00787805"/>
    <w:rsid w:val="007913D8"/>
    <w:rsid w:val="007934A6"/>
    <w:rsid w:val="0079780E"/>
    <w:rsid w:val="007A23B3"/>
    <w:rsid w:val="007A2DD0"/>
    <w:rsid w:val="007B0E1B"/>
    <w:rsid w:val="007B221E"/>
    <w:rsid w:val="007B4BE8"/>
    <w:rsid w:val="007C6851"/>
    <w:rsid w:val="007D1B9A"/>
    <w:rsid w:val="007D3CD9"/>
    <w:rsid w:val="007D5B78"/>
    <w:rsid w:val="007D5D82"/>
    <w:rsid w:val="007E095A"/>
    <w:rsid w:val="007E35C9"/>
    <w:rsid w:val="007E3782"/>
    <w:rsid w:val="007F597F"/>
    <w:rsid w:val="00801C88"/>
    <w:rsid w:val="00803947"/>
    <w:rsid w:val="00807B19"/>
    <w:rsid w:val="0081089A"/>
    <w:rsid w:val="00813F78"/>
    <w:rsid w:val="008141F7"/>
    <w:rsid w:val="00814ED8"/>
    <w:rsid w:val="00815C77"/>
    <w:rsid w:val="00815FED"/>
    <w:rsid w:val="008206A9"/>
    <w:rsid w:val="008211FB"/>
    <w:rsid w:val="0082285A"/>
    <w:rsid w:val="00831DA4"/>
    <w:rsid w:val="0083219B"/>
    <w:rsid w:val="00832346"/>
    <w:rsid w:val="00832C95"/>
    <w:rsid w:val="00833E61"/>
    <w:rsid w:val="0083494E"/>
    <w:rsid w:val="008377FC"/>
    <w:rsid w:val="00845844"/>
    <w:rsid w:val="008520B3"/>
    <w:rsid w:val="00853708"/>
    <w:rsid w:val="00856070"/>
    <w:rsid w:val="0086776A"/>
    <w:rsid w:val="00876642"/>
    <w:rsid w:val="0087699B"/>
    <w:rsid w:val="0087706B"/>
    <w:rsid w:val="00877692"/>
    <w:rsid w:val="00881B39"/>
    <w:rsid w:val="00886916"/>
    <w:rsid w:val="00887778"/>
    <w:rsid w:val="00891AC3"/>
    <w:rsid w:val="008A12EE"/>
    <w:rsid w:val="008A178B"/>
    <w:rsid w:val="008A392A"/>
    <w:rsid w:val="008A60FA"/>
    <w:rsid w:val="008B10A4"/>
    <w:rsid w:val="008C1ABA"/>
    <w:rsid w:val="008C491F"/>
    <w:rsid w:val="008C540B"/>
    <w:rsid w:val="008D1FCC"/>
    <w:rsid w:val="008D27B1"/>
    <w:rsid w:val="008D3D7F"/>
    <w:rsid w:val="008D68A6"/>
    <w:rsid w:val="008E7877"/>
    <w:rsid w:val="008E7DBA"/>
    <w:rsid w:val="008F5E08"/>
    <w:rsid w:val="00900C5F"/>
    <w:rsid w:val="009050AF"/>
    <w:rsid w:val="00907912"/>
    <w:rsid w:val="00911702"/>
    <w:rsid w:val="00912450"/>
    <w:rsid w:val="00912879"/>
    <w:rsid w:val="0091513E"/>
    <w:rsid w:val="00915290"/>
    <w:rsid w:val="009244C9"/>
    <w:rsid w:val="009410FD"/>
    <w:rsid w:val="00953CCB"/>
    <w:rsid w:val="009547F4"/>
    <w:rsid w:val="00955965"/>
    <w:rsid w:val="00965A86"/>
    <w:rsid w:val="00966AD0"/>
    <w:rsid w:val="00967BBE"/>
    <w:rsid w:val="00974602"/>
    <w:rsid w:val="0097561E"/>
    <w:rsid w:val="00975EA8"/>
    <w:rsid w:val="00976ECA"/>
    <w:rsid w:val="009770CC"/>
    <w:rsid w:val="00981870"/>
    <w:rsid w:val="00987E25"/>
    <w:rsid w:val="009950B4"/>
    <w:rsid w:val="009956F9"/>
    <w:rsid w:val="009964C8"/>
    <w:rsid w:val="0099705B"/>
    <w:rsid w:val="00997C2A"/>
    <w:rsid w:val="009A08E0"/>
    <w:rsid w:val="009A1E70"/>
    <w:rsid w:val="009A3FEB"/>
    <w:rsid w:val="009B38C6"/>
    <w:rsid w:val="009B72DB"/>
    <w:rsid w:val="009C7A6A"/>
    <w:rsid w:val="009D00ED"/>
    <w:rsid w:val="009D147F"/>
    <w:rsid w:val="009D3E48"/>
    <w:rsid w:val="009D6E2D"/>
    <w:rsid w:val="009D7107"/>
    <w:rsid w:val="009E3781"/>
    <w:rsid w:val="009F150F"/>
    <w:rsid w:val="00A02007"/>
    <w:rsid w:val="00A1103E"/>
    <w:rsid w:val="00A12DEF"/>
    <w:rsid w:val="00A172C5"/>
    <w:rsid w:val="00A241ED"/>
    <w:rsid w:val="00A2423B"/>
    <w:rsid w:val="00A252CC"/>
    <w:rsid w:val="00A25FA4"/>
    <w:rsid w:val="00A42A93"/>
    <w:rsid w:val="00A4455C"/>
    <w:rsid w:val="00A449B2"/>
    <w:rsid w:val="00A44FAB"/>
    <w:rsid w:val="00A513BD"/>
    <w:rsid w:val="00A56850"/>
    <w:rsid w:val="00A56B76"/>
    <w:rsid w:val="00A570AD"/>
    <w:rsid w:val="00A63AF2"/>
    <w:rsid w:val="00A66C4E"/>
    <w:rsid w:val="00A71716"/>
    <w:rsid w:val="00A734F2"/>
    <w:rsid w:val="00A7529D"/>
    <w:rsid w:val="00A779F5"/>
    <w:rsid w:val="00A81B33"/>
    <w:rsid w:val="00A846A6"/>
    <w:rsid w:val="00A85C7E"/>
    <w:rsid w:val="00A979C6"/>
    <w:rsid w:val="00A97D1A"/>
    <w:rsid w:val="00A97EB2"/>
    <w:rsid w:val="00AA2F47"/>
    <w:rsid w:val="00AA3C28"/>
    <w:rsid w:val="00AA556B"/>
    <w:rsid w:val="00AA5580"/>
    <w:rsid w:val="00AA6AE3"/>
    <w:rsid w:val="00AA71FD"/>
    <w:rsid w:val="00AB4B11"/>
    <w:rsid w:val="00AB7F1A"/>
    <w:rsid w:val="00AC1CA2"/>
    <w:rsid w:val="00AC1DE4"/>
    <w:rsid w:val="00AC492F"/>
    <w:rsid w:val="00AC5580"/>
    <w:rsid w:val="00AC7A7A"/>
    <w:rsid w:val="00AD15AE"/>
    <w:rsid w:val="00AD22AD"/>
    <w:rsid w:val="00AD4223"/>
    <w:rsid w:val="00AE3215"/>
    <w:rsid w:val="00AE6AE5"/>
    <w:rsid w:val="00AE7BEF"/>
    <w:rsid w:val="00AF2839"/>
    <w:rsid w:val="00B026D6"/>
    <w:rsid w:val="00B04006"/>
    <w:rsid w:val="00B07AED"/>
    <w:rsid w:val="00B10DF4"/>
    <w:rsid w:val="00B11412"/>
    <w:rsid w:val="00B1572B"/>
    <w:rsid w:val="00B1688A"/>
    <w:rsid w:val="00B21631"/>
    <w:rsid w:val="00B21D35"/>
    <w:rsid w:val="00B22A52"/>
    <w:rsid w:val="00B237F8"/>
    <w:rsid w:val="00B26B82"/>
    <w:rsid w:val="00B31EF9"/>
    <w:rsid w:val="00B537C2"/>
    <w:rsid w:val="00B53A88"/>
    <w:rsid w:val="00B5566A"/>
    <w:rsid w:val="00B55C00"/>
    <w:rsid w:val="00B60254"/>
    <w:rsid w:val="00B61A96"/>
    <w:rsid w:val="00B63450"/>
    <w:rsid w:val="00B65F51"/>
    <w:rsid w:val="00B82BB9"/>
    <w:rsid w:val="00B84361"/>
    <w:rsid w:val="00B871D1"/>
    <w:rsid w:val="00B878ED"/>
    <w:rsid w:val="00B920A6"/>
    <w:rsid w:val="00B97DCB"/>
    <w:rsid w:val="00BA021E"/>
    <w:rsid w:val="00BA4D91"/>
    <w:rsid w:val="00BA5FEF"/>
    <w:rsid w:val="00BA600B"/>
    <w:rsid w:val="00BB14C5"/>
    <w:rsid w:val="00BB320B"/>
    <w:rsid w:val="00BB6BC3"/>
    <w:rsid w:val="00BB6E46"/>
    <w:rsid w:val="00BC0103"/>
    <w:rsid w:val="00BC3A78"/>
    <w:rsid w:val="00BC707A"/>
    <w:rsid w:val="00BD12CD"/>
    <w:rsid w:val="00BD22BE"/>
    <w:rsid w:val="00BD3D20"/>
    <w:rsid w:val="00BD6195"/>
    <w:rsid w:val="00BE00F3"/>
    <w:rsid w:val="00BE6310"/>
    <w:rsid w:val="00BF08C4"/>
    <w:rsid w:val="00BF342F"/>
    <w:rsid w:val="00BF3C11"/>
    <w:rsid w:val="00C01F2C"/>
    <w:rsid w:val="00C071F4"/>
    <w:rsid w:val="00C102B8"/>
    <w:rsid w:val="00C10BA0"/>
    <w:rsid w:val="00C1424A"/>
    <w:rsid w:val="00C21B2D"/>
    <w:rsid w:val="00C33AC3"/>
    <w:rsid w:val="00C401DD"/>
    <w:rsid w:val="00C41FC1"/>
    <w:rsid w:val="00C52A7A"/>
    <w:rsid w:val="00C53367"/>
    <w:rsid w:val="00C55503"/>
    <w:rsid w:val="00C56121"/>
    <w:rsid w:val="00C57E96"/>
    <w:rsid w:val="00C60924"/>
    <w:rsid w:val="00C60EF2"/>
    <w:rsid w:val="00C61FC2"/>
    <w:rsid w:val="00C67482"/>
    <w:rsid w:val="00C72554"/>
    <w:rsid w:val="00C7385C"/>
    <w:rsid w:val="00C80A65"/>
    <w:rsid w:val="00C81306"/>
    <w:rsid w:val="00C9201B"/>
    <w:rsid w:val="00C975C6"/>
    <w:rsid w:val="00CA4DE2"/>
    <w:rsid w:val="00CB4F50"/>
    <w:rsid w:val="00CB4FD6"/>
    <w:rsid w:val="00CB5346"/>
    <w:rsid w:val="00CB7108"/>
    <w:rsid w:val="00CB779B"/>
    <w:rsid w:val="00CC0101"/>
    <w:rsid w:val="00CC015E"/>
    <w:rsid w:val="00CC33DB"/>
    <w:rsid w:val="00CC69DD"/>
    <w:rsid w:val="00CC7F07"/>
    <w:rsid w:val="00CD0583"/>
    <w:rsid w:val="00CE10D6"/>
    <w:rsid w:val="00CE6B44"/>
    <w:rsid w:val="00CF6AD3"/>
    <w:rsid w:val="00D061C9"/>
    <w:rsid w:val="00D252E2"/>
    <w:rsid w:val="00D329D5"/>
    <w:rsid w:val="00D338E2"/>
    <w:rsid w:val="00D3587B"/>
    <w:rsid w:val="00D35D4C"/>
    <w:rsid w:val="00D36BCD"/>
    <w:rsid w:val="00D37605"/>
    <w:rsid w:val="00D40095"/>
    <w:rsid w:val="00D46D36"/>
    <w:rsid w:val="00D50248"/>
    <w:rsid w:val="00D55D88"/>
    <w:rsid w:val="00D65E2B"/>
    <w:rsid w:val="00D6697B"/>
    <w:rsid w:val="00D67A37"/>
    <w:rsid w:val="00D67B1E"/>
    <w:rsid w:val="00D715BE"/>
    <w:rsid w:val="00D74E5C"/>
    <w:rsid w:val="00D75308"/>
    <w:rsid w:val="00D81331"/>
    <w:rsid w:val="00D82655"/>
    <w:rsid w:val="00D90E75"/>
    <w:rsid w:val="00D93C01"/>
    <w:rsid w:val="00D978F5"/>
    <w:rsid w:val="00DA20C1"/>
    <w:rsid w:val="00DA45E2"/>
    <w:rsid w:val="00DA6B47"/>
    <w:rsid w:val="00DA78BD"/>
    <w:rsid w:val="00DB52F2"/>
    <w:rsid w:val="00DB7046"/>
    <w:rsid w:val="00DB780D"/>
    <w:rsid w:val="00DC0BE6"/>
    <w:rsid w:val="00DC7470"/>
    <w:rsid w:val="00DC7ACD"/>
    <w:rsid w:val="00DC7DEF"/>
    <w:rsid w:val="00DD5B80"/>
    <w:rsid w:val="00DE5E38"/>
    <w:rsid w:val="00DE72C9"/>
    <w:rsid w:val="00DE7E0A"/>
    <w:rsid w:val="00DF044E"/>
    <w:rsid w:val="00DF6340"/>
    <w:rsid w:val="00DF666E"/>
    <w:rsid w:val="00DF7C9C"/>
    <w:rsid w:val="00E00E49"/>
    <w:rsid w:val="00E0209C"/>
    <w:rsid w:val="00E073E5"/>
    <w:rsid w:val="00E07A5D"/>
    <w:rsid w:val="00E14829"/>
    <w:rsid w:val="00E153BA"/>
    <w:rsid w:val="00E154AC"/>
    <w:rsid w:val="00E204D8"/>
    <w:rsid w:val="00E20FE2"/>
    <w:rsid w:val="00E23B70"/>
    <w:rsid w:val="00E24972"/>
    <w:rsid w:val="00E30FCD"/>
    <w:rsid w:val="00E33988"/>
    <w:rsid w:val="00E3453E"/>
    <w:rsid w:val="00E3650F"/>
    <w:rsid w:val="00E37910"/>
    <w:rsid w:val="00E37E74"/>
    <w:rsid w:val="00E40C42"/>
    <w:rsid w:val="00E41066"/>
    <w:rsid w:val="00E426E4"/>
    <w:rsid w:val="00E435C6"/>
    <w:rsid w:val="00E43B76"/>
    <w:rsid w:val="00E43C05"/>
    <w:rsid w:val="00E44A57"/>
    <w:rsid w:val="00E54C1D"/>
    <w:rsid w:val="00E55B95"/>
    <w:rsid w:val="00E600BD"/>
    <w:rsid w:val="00E62151"/>
    <w:rsid w:val="00E623B0"/>
    <w:rsid w:val="00E637B0"/>
    <w:rsid w:val="00E703F9"/>
    <w:rsid w:val="00E70EF1"/>
    <w:rsid w:val="00E71148"/>
    <w:rsid w:val="00E73351"/>
    <w:rsid w:val="00E73F91"/>
    <w:rsid w:val="00E74AC4"/>
    <w:rsid w:val="00E75510"/>
    <w:rsid w:val="00E80225"/>
    <w:rsid w:val="00E91C88"/>
    <w:rsid w:val="00E97E21"/>
    <w:rsid w:val="00EA16E9"/>
    <w:rsid w:val="00EB0D0D"/>
    <w:rsid w:val="00EB5A76"/>
    <w:rsid w:val="00EC121D"/>
    <w:rsid w:val="00EC4338"/>
    <w:rsid w:val="00EC4444"/>
    <w:rsid w:val="00EC4E2A"/>
    <w:rsid w:val="00EC542D"/>
    <w:rsid w:val="00ED16E4"/>
    <w:rsid w:val="00ED1B37"/>
    <w:rsid w:val="00ED2599"/>
    <w:rsid w:val="00ED634F"/>
    <w:rsid w:val="00ED7B72"/>
    <w:rsid w:val="00EE003F"/>
    <w:rsid w:val="00EE2C27"/>
    <w:rsid w:val="00EE6648"/>
    <w:rsid w:val="00EF1162"/>
    <w:rsid w:val="00EF1479"/>
    <w:rsid w:val="00EF3705"/>
    <w:rsid w:val="00EF6FD7"/>
    <w:rsid w:val="00F048B7"/>
    <w:rsid w:val="00F04CDB"/>
    <w:rsid w:val="00F05EFF"/>
    <w:rsid w:val="00F060E5"/>
    <w:rsid w:val="00F15243"/>
    <w:rsid w:val="00F15D26"/>
    <w:rsid w:val="00F15E20"/>
    <w:rsid w:val="00F346CF"/>
    <w:rsid w:val="00F369CB"/>
    <w:rsid w:val="00F372C2"/>
    <w:rsid w:val="00F37368"/>
    <w:rsid w:val="00F41097"/>
    <w:rsid w:val="00F432F1"/>
    <w:rsid w:val="00F549D0"/>
    <w:rsid w:val="00F570CD"/>
    <w:rsid w:val="00F62F4C"/>
    <w:rsid w:val="00F64EAF"/>
    <w:rsid w:val="00F67345"/>
    <w:rsid w:val="00F7109C"/>
    <w:rsid w:val="00F74E4E"/>
    <w:rsid w:val="00F76EA7"/>
    <w:rsid w:val="00F77B1C"/>
    <w:rsid w:val="00F830A8"/>
    <w:rsid w:val="00F87139"/>
    <w:rsid w:val="00F90801"/>
    <w:rsid w:val="00F92188"/>
    <w:rsid w:val="00F92852"/>
    <w:rsid w:val="00F936A0"/>
    <w:rsid w:val="00F9391F"/>
    <w:rsid w:val="00F95109"/>
    <w:rsid w:val="00F956A5"/>
    <w:rsid w:val="00FC4ECF"/>
    <w:rsid w:val="00FC5F1E"/>
    <w:rsid w:val="00FC743E"/>
    <w:rsid w:val="00FC7E84"/>
    <w:rsid w:val="00FD2E4A"/>
    <w:rsid w:val="00FD2EC5"/>
    <w:rsid w:val="00FD2F73"/>
    <w:rsid w:val="00FD3271"/>
    <w:rsid w:val="00FD6403"/>
    <w:rsid w:val="00FE660E"/>
    <w:rsid w:val="00FE6929"/>
    <w:rsid w:val="00FE6D68"/>
    <w:rsid w:val="01FB66BB"/>
    <w:rsid w:val="020F6B8C"/>
    <w:rsid w:val="0210288A"/>
    <w:rsid w:val="04C04446"/>
    <w:rsid w:val="07111D5F"/>
    <w:rsid w:val="095E1DD1"/>
    <w:rsid w:val="09712F8A"/>
    <w:rsid w:val="0A6B7556"/>
    <w:rsid w:val="10720DBC"/>
    <w:rsid w:val="13F71152"/>
    <w:rsid w:val="14EB1B08"/>
    <w:rsid w:val="15B72D13"/>
    <w:rsid w:val="18CC1CFE"/>
    <w:rsid w:val="192C285A"/>
    <w:rsid w:val="1A5A72CB"/>
    <w:rsid w:val="203073A1"/>
    <w:rsid w:val="20B5211C"/>
    <w:rsid w:val="212B3D59"/>
    <w:rsid w:val="216D7811"/>
    <w:rsid w:val="21D836F4"/>
    <w:rsid w:val="233F2AAB"/>
    <w:rsid w:val="24044827"/>
    <w:rsid w:val="27C5279C"/>
    <w:rsid w:val="296B1871"/>
    <w:rsid w:val="29755D3E"/>
    <w:rsid w:val="2AB23ABE"/>
    <w:rsid w:val="2B725791"/>
    <w:rsid w:val="2D42213F"/>
    <w:rsid w:val="2E7C559D"/>
    <w:rsid w:val="2EF635FD"/>
    <w:rsid w:val="318E306A"/>
    <w:rsid w:val="372F288E"/>
    <w:rsid w:val="37473912"/>
    <w:rsid w:val="3890682C"/>
    <w:rsid w:val="38DE3A89"/>
    <w:rsid w:val="39181F95"/>
    <w:rsid w:val="3D5A6D4A"/>
    <w:rsid w:val="3DAB707E"/>
    <w:rsid w:val="41CE083F"/>
    <w:rsid w:val="430E65F5"/>
    <w:rsid w:val="434E0B08"/>
    <w:rsid w:val="452252E5"/>
    <w:rsid w:val="46EC174D"/>
    <w:rsid w:val="47E86E36"/>
    <w:rsid w:val="48071F81"/>
    <w:rsid w:val="48614081"/>
    <w:rsid w:val="4B0E4932"/>
    <w:rsid w:val="4B0F411D"/>
    <w:rsid w:val="4BAD722C"/>
    <w:rsid w:val="4E8E538E"/>
    <w:rsid w:val="4F19016C"/>
    <w:rsid w:val="52AB1D6C"/>
    <w:rsid w:val="53844B94"/>
    <w:rsid w:val="53CF73F6"/>
    <w:rsid w:val="541F298B"/>
    <w:rsid w:val="54C075B9"/>
    <w:rsid w:val="55AE019C"/>
    <w:rsid w:val="569A3BB7"/>
    <w:rsid w:val="57D21129"/>
    <w:rsid w:val="598865B1"/>
    <w:rsid w:val="5AA8204D"/>
    <w:rsid w:val="5BB05217"/>
    <w:rsid w:val="5DF43E3B"/>
    <w:rsid w:val="5EF6179F"/>
    <w:rsid w:val="619727C4"/>
    <w:rsid w:val="67252CA3"/>
    <w:rsid w:val="679D6E6B"/>
    <w:rsid w:val="6C127FC8"/>
    <w:rsid w:val="6E001AB2"/>
    <w:rsid w:val="6E0C2CA3"/>
    <w:rsid w:val="6FFC3A11"/>
    <w:rsid w:val="70247915"/>
    <w:rsid w:val="70857C48"/>
    <w:rsid w:val="71010EF7"/>
    <w:rsid w:val="7121240E"/>
    <w:rsid w:val="7AC5747F"/>
    <w:rsid w:val="7E0579E2"/>
    <w:rsid w:val="7E8E27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link w:val="34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8"/>
    <w:unhideWhenUsed/>
    <w:qFormat/>
    <w:uiPriority w:val="99"/>
    <w:rPr>
      <w:rFonts w:ascii="宋体"/>
      <w:kern w:val="0"/>
      <w:sz w:val="18"/>
      <w:szCs w:val="18"/>
    </w:r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7">
    <w:name w:val="Body Text"/>
    <w:basedOn w:val="1"/>
    <w:qFormat/>
    <w:uiPriority w:val="99"/>
    <w:pPr>
      <w:spacing w:after="120"/>
    </w:pPr>
  </w:style>
  <w:style w:type="paragraph" w:styleId="8">
    <w:name w:val="Body Text Indent"/>
    <w:basedOn w:val="1"/>
    <w:link w:val="29"/>
    <w:qFormat/>
    <w:uiPriority w:val="0"/>
    <w:pPr>
      <w:spacing w:line="700" w:lineRule="exact"/>
      <w:ind w:left="960"/>
    </w:pPr>
    <w:rPr>
      <w:rFonts w:ascii="Calibri" w:hAnsi="Calibri"/>
      <w:sz w:val="44"/>
      <w:szCs w:val="20"/>
    </w:rPr>
  </w:style>
  <w:style w:type="paragraph" w:styleId="9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  <w:szCs w:val="22"/>
    </w:rPr>
  </w:style>
  <w:style w:type="paragraph" w:styleId="10">
    <w:name w:val="Body Text Indent 2"/>
    <w:basedOn w:val="1"/>
    <w:link w:val="36"/>
    <w:qFormat/>
    <w:uiPriority w:val="0"/>
    <w:pPr>
      <w:spacing w:after="120" w:line="480" w:lineRule="auto"/>
      <w:ind w:left="420" w:leftChars="200"/>
    </w:pPr>
    <w:rPr>
      <w:sz w:val="21"/>
      <w:szCs w:val="24"/>
    </w:rPr>
  </w:style>
  <w:style w:type="paragraph" w:styleId="11">
    <w:name w:val="Balloon Text"/>
    <w:basedOn w:val="1"/>
    <w:link w:val="30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  <w:szCs w:val="22"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annotation subject"/>
    <w:basedOn w:val="5"/>
    <w:next w:val="5"/>
    <w:link w:val="27"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character" w:styleId="23">
    <w:name w:val="annotation reference"/>
    <w:unhideWhenUsed/>
    <w:qFormat/>
    <w:uiPriority w:val="99"/>
    <w:rPr>
      <w:sz w:val="21"/>
      <w:szCs w:val="21"/>
    </w:rPr>
  </w:style>
  <w:style w:type="character" w:customStyle="1" w:styleId="24">
    <w:name w:val="页脚 Char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5">
    <w:name w:val="正文文本缩进 Char1"/>
    <w:semiHidden/>
    <w:qFormat/>
    <w:uiPriority w:val="99"/>
    <w:rPr>
      <w:rFonts w:ascii="Times New Roman" w:hAnsi="Times New Roman"/>
      <w:kern w:val="2"/>
      <w:sz w:val="28"/>
      <w:szCs w:val="28"/>
    </w:rPr>
  </w:style>
  <w:style w:type="character" w:customStyle="1" w:styleId="26">
    <w:name w:val="批注文字 Char"/>
    <w:link w:val="5"/>
    <w:semiHidden/>
    <w:qFormat/>
    <w:uiPriority w:val="99"/>
    <w:rPr>
      <w:rFonts w:ascii="Times New Roman" w:hAnsi="Times New Roman"/>
      <w:kern w:val="2"/>
      <w:sz w:val="28"/>
      <w:szCs w:val="28"/>
    </w:rPr>
  </w:style>
  <w:style w:type="character" w:customStyle="1" w:styleId="27">
    <w:name w:val="批注主题 Char"/>
    <w:link w:val="17"/>
    <w:semiHidden/>
    <w:qFormat/>
    <w:uiPriority w:val="99"/>
    <w:rPr>
      <w:rFonts w:ascii="Times New Roman" w:hAnsi="Times New Roman"/>
      <w:b/>
      <w:bCs/>
      <w:kern w:val="2"/>
      <w:sz w:val="28"/>
      <w:szCs w:val="28"/>
    </w:rPr>
  </w:style>
  <w:style w:type="character" w:customStyle="1" w:styleId="28">
    <w:name w:val="文档结构图 Char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9">
    <w:name w:val="正文文本缩进 Char"/>
    <w:link w:val="8"/>
    <w:qFormat/>
    <w:uiPriority w:val="0"/>
    <w:rPr>
      <w:kern w:val="2"/>
      <w:sz w:val="44"/>
    </w:rPr>
  </w:style>
  <w:style w:type="character" w:customStyle="1" w:styleId="30">
    <w:name w:val="批注框文本 Char"/>
    <w:link w:val="11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1">
    <w:name w:val="A标题4 Char"/>
    <w:link w:val="32"/>
    <w:qFormat/>
    <w:uiPriority w:val="0"/>
    <w:rPr>
      <w:rFonts w:eastAsia="宋体"/>
      <w:sz w:val="24"/>
      <w:lang w:bidi="ar-SA"/>
    </w:rPr>
  </w:style>
  <w:style w:type="paragraph" w:customStyle="1" w:styleId="32">
    <w:name w:val="A标题4"/>
    <w:basedOn w:val="3"/>
    <w:next w:val="1"/>
    <w:link w:val="31"/>
    <w:qFormat/>
    <w:uiPriority w:val="0"/>
    <w:pPr>
      <w:keepNext w:val="0"/>
      <w:keepLines w:val="0"/>
      <w:tabs>
        <w:tab w:val="left" w:pos="0"/>
      </w:tabs>
      <w:spacing w:before="0" w:after="80" w:line="360" w:lineRule="auto"/>
    </w:pPr>
    <w:rPr>
      <w:rFonts w:ascii="Calibri" w:hAnsi="Calibri"/>
      <w:b w:val="0"/>
      <w:bCs w:val="0"/>
      <w:kern w:val="0"/>
      <w:sz w:val="24"/>
      <w:szCs w:val="20"/>
    </w:rPr>
  </w:style>
  <w:style w:type="character" w:customStyle="1" w:styleId="33">
    <w:name w:val="标题 1 Char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4">
    <w:name w:val="标题 4 Char"/>
    <w:link w:val="3"/>
    <w:semiHidden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35">
    <w:name w:val="页眉 Char"/>
    <w:link w:val="1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6">
    <w:name w:val="正文文本缩进 2 Char"/>
    <w:link w:val="10"/>
    <w:qFormat/>
    <w:uiPriority w:val="0"/>
    <w:rPr>
      <w:rFonts w:ascii="Times New Roman" w:hAnsi="Times New Roman"/>
      <w:kern w:val="2"/>
      <w:sz w:val="21"/>
      <w:szCs w:val="24"/>
    </w:rPr>
  </w:style>
  <w:style w:type="paragraph" w:customStyle="1" w:styleId="37">
    <w:name w:val="xl24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宋体" w:hAnsi="宋体"/>
      <w:kern w:val="0"/>
      <w:sz w:val="21"/>
      <w:szCs w:val="20"/>
    </w:rPr>
  </w:style>
  <w:style w:type="paragraph" w:customStyle="1" w:styleId="38">
    <w:name w:val="列出段落1"/>
    <w:basedOn w:val="2"/>
    <w:qFormat/>
    <w:uiPriority w:val="34"/>
    <w:pPr>
      <w:spacing w:before="0" w:after="0" w:line="360" w:lineRule="auto"/>
      <w:ind w:firstLine="200" w:firstLineChars="200"/>
    </w:pPr>
    <w:rPr>
      <w:sz w:val="28"/>
    </w:rPr>
  </w:style>
  <w:style w:type="paragraph" w:customStyle="1" w:styleId="39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40">
    <w:name w:val="_Style 39"/>
    <w:semiHidden/>
    <w:qFormat/>
    <w:uiPriority w:val="99"/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customStyle="1" w:styleId="41">
    <w:name w:val="浅色网格 - 强调文字颜色 31"/>
    <w:basedOn w:val="1"/>
    <w:qFormat/>
    <w:uiPriority w:val="0"/>
    <w:pPr>
      <w:ind w:firstLine="420" w:firstLineChars="200"/>
    </w:pPr>
    <w:rPr>
      <w:sz w:val="21"/>
      <w:szCs w:val="24"/>
    </w:rPr>
  </w:style>
  <w:style w:type="paragraph" w:customStyle="1" w:styleId="42">
    <w:name w:val="Char Char Char Char Char Char Char Char Char1 Char Char Char Char"/>
    <w:basedOn w:val="1"/>
    <w:qFormat/>
    <w:uiPriority w:val="0"/>
    <w:pPr>
      <w:adjustRightInd w:val="0"/>
      <w:spacing w:line="360" w:lineRule="atLeast"/>
    </w:pPr>
    <w:rPr>
      <w:sz w:val="21"/>
      <w:szCs w:val="24"/>
    </w:rPr>
  </w:style>
  <w:style w:type="paragraph" w:customStyle="1" w:styleId="43">
    <w:name w:val="_Style 42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4168</Words>
  <Characters>4822</Characters>
  <Lines>38</Lines>
  <Paragraphs>10</Paragraphs>
  <TotalTime>10</TotalTime>
  <ScaleCrop>false</ScaleCrop>
  <LinksUpToDate>false</LinksUpToDate>
  <CharactersWithSpaces>5472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2019-06-04T08:39:00Z</dcterms:created>
  <dc:creator>微软用户</dc:creator>
  <cp:lastModifiedBy>胡永平</cp:lastModifiedBy>
  <cp:lastPrinted>2019-03-15T07:18:00Z</cp:lastPrinted>
  <dcterms:modified xsi:type="dcterms:W3CDTF">2026-08-24T01:58:22Z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57A647E686F2416C87ECA5CC9BD09BA5_13</vt:lpwstr>
  </property>
  <property fmtid="{D5CDD505-2E9C-101B-9397-08002B2CF9AE}" pid="4" name="KSOTemplateDocerSaveRecord">
    <vt:lpwstr>eyJoZGlkIjoiOTliMmEzOWIxYzExOGEwNjVlYmRjNzM0ZDgxOTU5ZTciLCJ1c2VySWQiOiIzNzcyMTk4NjgifQ==</vt:lpwstr>
  </property>
</Properties>
</file>