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20E0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val="0"/>
          <w:bCs w:val="0"/>
          <w:sz w:val="44"/>
          <w:szCs w:val="44"/>
        </w:rPr>
      </w:pPr>
      <w:r>
        <w:rPr>
          <w:rFonts w:hint="eastAsia" w:ascii="宋体" w:hAnsi="宋体" w:cs="宋体"/>
          <w:b w:val="0"/>
          <w:bCs w:val="0"/>
          <w:sz w:val="44"/>
          <w:szCs w:val="44"/>
        </w:rPr>
        <w:t>重庆市轨道交通设计研究院有限责任公司</w:t>
      </w:r>
    </w:p>
    <w:p w14:paraId="2998A362">
      <w:pPr>
        <w:keepNext w:val="0"/>
        <w:keepLines w:val="0"/>
        <w:pageBreakBefore w:val="0"/>
        <w:widowControl w:val="0"/>
        <w:tabs>
          <w:tab w:val="left" w:pos="-7488"/>
        </w:tabs>
        <w:kinsoku/>
        <w:wordWrap/>
        <w:overflowPunct/>
        <w:topLinePunct w:val="0"/>
        <w:autoSpaceDE/>
        <w:autoSpaceDN/>
        <w:bidi w:val="0"/>
        <w:adjustRightInd/>
        <w:snapToGrid/>
        <w:spacing w:line="720" w:lineRule="exact"/>
        <w:ind w:right="611" w:rightChars="291"/>
        <w:jc w:val="center"/>
        <w:textAlignment w:val="auto"/>
        <w:rPr>
          <w:rFonts w:hint="eastAsia" w:ascii="宋体" w:hAnsi="宋体" w:cs="宋体"/>
          <w:b w:val="0"/>
          <w:bCs w:val="0"/>
          <w:sz w:val="44"/>
          <w:szCs w:val="44"/>
          <w:u w:val="none"/>
          <w:lang w:eastAsia="zh-CN"/>
        </w:rPr>
      </w:pPr>
      <w:r>
        <w:rPr>
          <w:rFonts w:hint="eastAsia" w:ascii="宋体" w:hAnsi="宋体" w:cs="宋体"/>
          <w:b w:val="0"/>
          <w:bCs w:val="0"/>
          <w:sz w:val="44"/>
          <w:szCs w:val="44"/>
          <w:lang w:val="en-US" w:eastAsia="zh-CN"/>
        </w:rPr>
        <w:t xml:space="preserve"> </w:t>
      </w:r>
      <w:r>
        <w:rPr>
          <w:rFonts w:hint="eastAsia" w:ascii="宋体" w:hAnsi="宋体" w:cs="宋体"/>
          <w:b w:val="0"/>
          <w:bCs w:val="0"/>
          <w:sz w:val="44"/>
          <w:szCs w:val="44"/>
          <w:u w:val="none"/>
          <w:lang w:val="en-US" w:eastAsia="zh-CN"/>
        </w:rPr>
        <w:t xml:space="preserve">  </w:t>
      </w:r>
      <w:r>
        <w:rPr>
          <w:rFonts w:hint="eastAsia" w:ascii="宋体" w:hAnsi="宋体" w:cs="宋体"/>
          <w:b w:val="0"/>
          <w:bCs w:val="0"/>
          <w:sz w:val="44"/>
          <w:szCs w:val="44"/>
          <w:u w:val="none"/>
        </w:rPr>
        <w:t>关于</w:t>
      </w:r>
      <w:r>
        <w:rPr>
          <w:rFonts w:hint="eastAsia" w:ascii="宋体" w:hAnsi="宋体" w:cs="宋体"/>
          <w:b w:val="0"/>
          <w:bCs w:val="0"/>
          <w:sz w:val="44"/>
          <w:szCs w:val="44"/>
          <w:u w:val="none"/>
          <w:lang w:eastAsia="zh-CN"/>
        </w:rPr>
        <w:t>招标采购代理机构</w:t>
      </w:r>
      <w:r>
        <w:rPr>
          <w:rFonts w:hint="eastAsia" w:ascii="宋体" w:hAnsi="宋体" w:cs="宋体"/>
          <w:b w:val="0"/>
          <w:bCs w:val="0"/>
          <w:sz w:val="44"/>
          <w:szCs w:val="44"/>
          <w:u w:val="none"/>
          <w:lang w:val="en-US" w:eastAsia="zh-CN"/>
        </w:rPr>
        <w:t>公开</w:t>
      </w:r>
      <w:r>
        <w:rPr>
          <w:rFonts w:hint="eastAsia" w:ascii="宋体" w:hAnsi="宋体" w:cs="宋体"/>
          <w:b w:val="0"/>
          <w:bCs w:val="0"/>
          <w:sz w:val="44"/>
          <w:szCs w:val="44"/>
          <w:u w:val="none"/>
        </w:rPr>
        <w:t>比选邀请函</w:t>
      </w:r>
      <w:r>
        <w:rPr>
          <w:rFonts w:hint="eastAsia" w:ascii="宋体" w:hAnsi="宋体" w:cs="宋体"/>
          <w:b w:val="0"/>
          <w:bCs w:val="0"/>
          <w:sz w:val="44"/>
          <w:szCs w:val="44"/>
          <w:u w:val="none"/>
          <w:lang w:eastAsia="zh-CN"/>
        </w:rPr>
        <w:t>（</w:t>
      </w:r>
      <w:r>
        <w:rPr>
          <w:rFonts w:hint="eastAsia" w:ascii="宋体" w:hAnsi="宋体" w:cs="宋体"/>
          <w:b w:val="0"/>
          <w:bCs w:val="0"/>
          <w:sz w:val="44"/>
          <w:szCs w:val="44"/>
          <w:u w:val="none"/>
          <w:lang w:val="en-US" w:eastAsia="zh-CN"/>
        </w:rPr>
        <w:t>第二次</w:t>
      </w:r>
      <w:r>
        <w:rPr>
          <w:rFonts w:hint="eastAsia" w:ascii="宋体" w:hAnsi="宋体" w:cs="宋体"/>
          <w:b w:val="0"/>
          <w:bCs w:val="0"/>
          <w:sz w:val="44"/>
          <w:szCs w:val="44"/>
          <w:u w:val="none"/>
          <w:lang w:eastAsia="zh-CN"/>
        </w:rPr>
        <w:t>）</w:t>
      </w:r>
      <w:bookmarkStart w:id="3" w:name="_GoBack"/>
      <w:bookmarkEnd w:id="3"/>
    </w:p>
    <w:p w14:paraId="1D15F640">
      <w:pPr>
        <w:spacing w:line="594" w:lineRule="exact"/>
        <w:jc w:val="center"/>
        <w:rPr>
          <w:rFonts w:hint="eastAsia" w:ascii="宋体" w:hAnsi="宋体" w:cs="宋体"/>
          <w:sz w:val="28"/>
          <w:szCs w:val="28"/>
          <w:u w:val="none"/>
        </w:rPr>
      </w:pPr>
    </w:p>
    <w:p w14:paraId="56067934">
      <w:pPr>
        <w:keepNext w:val="0"/>
        <w:keepLines w:val="0"/>
        <w:spacing w:line="594" w:lineRule="exact"/>
        <w:ind w:firstLine="640" w:firstLineChars="200"/>
        <w:rPr>
          <w:rFonts w:hint="eastAsia" w:ascii="宋体" w:hAnsi="宋体" w:cs="宋体"/>
          <w:color w:val="auto"/>
          <w:sz w:val="32"/>
          <w:szCs w:val="32"/>
          <w:lang w:val="en-US"/>
        </w:rPr>
      </w:pPr>
      <w:r>
        <w:rPr>
          <w:rFonts w:hint="eastAsia" w:ascii="宋体" w:hAnsi="宋体" w:cs="宋体"/>
          <w:color w:val="auto"/>
          <w:sz w:val="32"/>
          <w:szCs w:val="32"/>
          <w:u w:val="none"/>
          <w:lang w:val="en-US" w:eastAsia="zh-CN"/>
        </w:rPr>
        <w:t>一、</w:t>
      </w:r>
      <w:r>
        <w:rPr>
          <w:rFonts w:hint="eastAsia" w:ascii="宋体" w:hAnsi="宋体" w:cs="宋体"/>
          <w:color w:val="auto"/>
          <w:sz w:val="32"/>
          <w:szCs w:val="32"/>
          <w:lang w:val="en-US" w:eastAsia="zh-CN"/>
        </w:rPr>
        <w:t>项目概况</w:t>
      </w:r>
    </w:p>
    <w:p w14:paraId="42724BE6">
      <w:pPr>
        <w:spacing w:line="594" w:lineRule="exact"/>
        <w:ind w:firstLine="640" w:firstLineChars="200"/>
        <w:rPr>
          <w:rFonts w:hint="eastAsia" w:ascii="宋体" w:hAnsi="宋体" w:cs="宋体"/>
          <w:b w:val="0"/>
          <w:bCs w:val="0"/>
          <w:color w:val="auto"/>
          <w:sz w:val="32"/>
          <w:szCs w:val="32"/>
          <w:u w:val="none"/>
          <w:lang w:val="en-US" w:eastAsia="zh-CN"/>
        </w:rPr>
      </w:pPr>
      <w:r>
        <w:rPr>
          <w:rFonts w:hint="eastAsia" w:ascii="宋体" w:hAnsi="宋体" w:cs="宋体"/>
          <w:color w:val="auto"/>
          <w:sz w:val="32"/>
          <w:szCs w:val="32"/>
          <w:lang w:val="en-US" w:eastAsia="zh-CN"/>
        </w:rPr>
        <w:t>（一）项目名称：</w:t>
      </w:r>
      <w:r>
        <w:rPr>
          <w:rFonts w:hint="eastAsia" w:ascii="宋体" w:hAnsi="宋体" w:cs="宋体"/>
          <w:b w:val="0"/>
          <w:bCs w:val="0"/>
          <w:color w:val="auto"/>
          <w:sz w:val="32"/>
          <w:szCs w:val="32"/>
          <w:u w:val="none"/>
          <w:lang w:eastAsia="zh-CN"/>
        </w:rPr>
        <w:t>招标采购代理机构</w:t>
      </w:r>
      <w:r>
        <w:rPr>
          <w:rFonts w:hint="eastAsia" w:ascii="宋体" w:hAnsi="宋体" w:cs="宋体"/>
          <w:b w:val="0"/>
          <w:bCs w:val="0"/>
          <w:color w:val="auto"/>
          <w:sz w:val="32"/>
          <w:szCs w:val="32"/>
          <w:u w:val="none"/>
          <w:lang w:val="en-US" w:eastAsia="zh-CN"/>
        </w:rPr>
        <w:t>服务</w:t>
      </w:r>
    </w:p>
    <w:p w14:paraId="093A56AC">
      <w:pPr>
        <w:keepNext w:val="0"/>
        <w:keepLines w:val="0"/>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（二）服务期限：36个月</w:t>
      </w:r>
    </w:p>
    <w:p w14:paraId="6594A4EE">
      <w:pPr>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（三）比选人：重庆市轨道交通设计研究院有限责任公司</w:t>
      </w:r>
    </w:p>
    <w:p w14:paraId="66C38181">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kern w:val="2"/>
          <w:sz w:val="32"/>
          <w:szCs w:val="32"/>
          <w:u w:val="none"/>
          <w:lang w:val="en-US" w:eastAsia="zh-CN"/>
        </w:rPr>
      </w:pPr>
      <w:r>
        <w:rPr>
          <w:rFonts w:hint="eastAsia" w:ascii="宋体" w:hAnsi="宋体" w:cs="宋体"/>
          <w:color w:val="auto"/>
          <w:sz w:val="32"/>
          <w:szCs w:val="32"/>
          <w:u w:val="none"/>
          <w:lang w:val="en-US" w:eastAsia="zh-CN"/>
        </w:rPr>
        <w:t>二、</w:t>
      </w:r>
      <w:r>
        <w:rPr>
          <w:rFonts w:hint="eastAsia" w:ascii="宋体" w:hAnsi="宋体" w:cs="宋体"/>
          <w:color w:val="auto"/>
          <w:kern w:val="2"/>
          <w:sz w:val="32"/>
          <w:szCs w:val="32"/>
          <w:u w:val="none"/>
          <w:lang w:val="en-US" w:eastAsia="zh-CN"/>
        </w:rPr>
        <w:t>资格要求</w:t>
      </w:r>
    </w:p>
    <w:p w14:paraId="3C4DA8FA">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highlight w:val="none"/>
          <w:lang w:eastAsia="zh-CN"/>
        </w:rPr>
      </w:pPr>
      <w:r>
        <w:rPr>
          <w:rFonts w:hint="eastAsia" w:ascii="宋体" w:hAnsi="宋体" w:cs="宋体"/>
          <w:color w:val="auto"/>
          <w:sz w:val="32"/>
          <w:szCs w:val="32"/>
          <w:lang w:val="en-US" w:eastAsia="zh-CN"/>
        </w:rPr>
        <w:t>1.</w:t>
      </w:r>
      <w:r>
        <w:rPr>
          <w:rFonts w:hint="eastAsia" w:ascii="宋体" w:hAnsi="宋体" w:cs="宋体"/>
          <w:color w:val="auto"/>
          <w:sz w:val="32"/>
          <w:szCs w:val="32"/>
          <w:highlight w:val="none"/>
        </w:rPr>
        <w:t>必须是具有独立法人资格的企业，具有工商部门颁发的有效的营业执照</w:t>
      </w:r>
      <w:r>
        <w:rPr>
          <w:rFonts w:hint="eastAsia" w:ascii="宋体" w:hAnsi="宋体" w:cs="宋体"/>
          <w:color w:val="auto"/>
          <w:sz w:val="32"/>
          <w:szCs w:val="32"/>
          <w:highlight w:val="none"/>
          <w:lang w:eastAsia="zh-CN"/>
        </w:rPr>
        <w:t>；</w:t>
      </w:r>
    </w:p>
    <w:p w14:paraId="04E94301">
      <w:pPr>
        <w:spacing w:line="594" w:lineRule="exact"/>
        <w:ind w:firstLine="640" w:firstLineChars="200"/>
        <w:jc w:val="both"/>
        <w:rPr>
          <w:rFonts w:hint="eastAsia" w:ascii="宋体" w:hAnsi="宋体" w:cs="宋体"/>
          <w:color w:val="auto"/>
          <w:sz w:val="32"/>
          <w:szCs w:val="32"/>
        </w:rPr>
      </w:pPr>
      <w:r>
        <w:rPr>
          <w:rFonts w:hint="eastAsia" w:ascii="宋体" w:hAnsi="宋体" w:cs="宋体"/>
          <w:color w:val="auto"/>
          <w:kern w:val="2"/>
          <w:sz w:val="32"/>
          <w:szCs w:val="32"/>
        </w:rPr>
        <w:t>备注：需提供</w:t>
      </w:r>
      <w:r>
        <w:rPr>
          <w:rFonts w:hint="eastAsia" w:ascii="宋体" w:hAnsi="宋体" w:cs="宋体"/>
          <w:color w:val="auto"/>
          <w:kern w:val="2"/>
          <w:sz w:val="32"/>
          <w:szCs w:val="32"/>
          <w:lang w:val="en-US" w:eastAsia="zh-CN"/>
        </w:rPr>
        <w:t>有效的营业执照复印件</w:t>
      </w:r>
      <w:r>
        <w:rPr>
          <w:rFonts w:hint="eastAsia" w:ascii="宋体" w:hAnsi="宋体" w:cs="宋体"/>
          <w:color w:val="auto"/>
          <w:kern w:val="2"/>
          <w:sz w:val="32"/>
          <w:szCs w:val="32"/>
        </w:rPr>
        <w:t>，并加盖公章（鲜章）。</w:t>
      </w:r>
    </w:p>
    <w:p w14:paraId="08270534">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2.参选人应为在重庆市招标代理机构信息管理系统中登记的有效单位。</w:t>
      </w:r>
    </w:p>
    <w:p w14:paraId="77577C7A">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备注：参选人须在参选文件中提供在重庆市招标代理机构信息管理系统（https://zbtb.xycq.gov.cn/）的信息查询截图或网页打印件并加盖参选人单位公章，截图时间或网页打印件时间应在本比选邀请函发布时间后提交参选文件截止日前。</w:t>
      </w:r>
    </w:p>
    <w:p w14:paraId="46236C0D">
      <w:pPr>
        <w:spacing w:after="0" w:line="594" w:lineRule="exact"/>
        <w:ind w:left="0" w:firstLine="640" w:firstLineChars="200"/>
        <w:rPr>
          <w:rFonts w:hint="eastAsia" w:ascii="宋体" w:hAnsi="宋体" w:cs="宋体"/>
          <w:color w:val="auto"/>
          <w:sz w:val="32"/>
          <w:szCs w:val="32"/>
          <w:highlight w:val="none"/>
          <w:shd w:val="clear" w:color="auto" w:fill="auto"/>
          <w:lang w:val="en-US" w:eastAsia="zh-CN"/>
        </w:rPr>
      </w:pPr>
      <w:r>
        <w:rPr>
          <w:rFonts w:hint="eastAsia" w:ascii="宋体" w:hAnsi="宋体" w:cs="宋体"/>
          <w:color w:val="auto"/>
          <w:sz w:val="32"/>
          <w:szCs w:val="32"/>
          <w:shd w:val="clear" w:color="auto" w:fill="auto"/>
          <w:lang w:val="en-US" w:eastAsia="zh-CN"/>
        </w:rPr>
        <w:t>3.</w:t>
      </w:r>
      <w:r>
        <w:rPr>
          <w:rFonts w:hint="eastAsia" w:ascii="宋体" w:hAnsi="宋体" w:cs="宋体"/>
          <w:color w:val="auto"/>
          <w:sz w:val="32"/>
          <w:szCs w:val="32"/>
          <w:highlight w:val="none"/>
          <w:shd w:val="clear" w:color="auto" w:fill="auto"/>
          <w:lang w:val="en-US" w:eastAsia="zh-CN"/>
        </w:rPr>
        <w:t>在信用中国官网查询，参选人无相关不利信息。请提供2026年6月以来的信用信息报告（请在以下截图中下载）并加盖参选人公章（鲜章）。</w:t>
      </w:r>
    </w:p>
    <w:p w14:paraId="5C4B30F2">
      <w:pPr>
        <w:spacing w:after="0" w:line="594" w:lineRule="exact"/>
        <w:ind w:left="420" w:leftChars="200" w:firstLine="0"/>
        <w:rPr>
          <w:rFonts w:hint="eastAsia" w:ascii="宋体" w:hAnsi="宋体" w:cs="宋体"/>
          <w:color w:val="000000"/>
          <w:sz w:val="32"/>
          <w:szCs w:val="32"/>
          <w:highlight w:val="none"/>
          <w:shd w:val="clear" w:color="auto" w:fill="auto"/>
          <w:lang w:val="en-US" w:eastAsia="zh-CN" w:bidi="ar-SA"/>
        </w:rPr>
      </w:pPr>
      <w:r>
        <w:rPr>
          <w:rFonts w:hint="eastAsia" w:ascii="宋体" w:hAnsi="宋体" w:cs="宋体"/>
          <w:color w:val="000000"/>
          <w:sz w:val="32"/>
          <w:szCs w:val="32"/>
          <w:highlight w:val="none"/>
          <w:lang w:bidi="ar-SA"/>
        </w:rPr>
        <w:drawing>
          <wp:anchor distT="0" distB="0" distL="114300" distR="114300" simplePos="0" relativeHeight="251659264" behindDoc="0" locked="0" layoutInCell="1" allowOverlap="1">
            <wp:simplePos x="0" y="0"/>
            <wp:positionH relativeFrom="column">
              <wp:posOffset>296545</wp:posOffset>
            </wp:positionH>
            <wp:positionV relativeFrom="paragraph">
              <wp:posOffset>48260</wp:posOffset>
            </wp:positionV>
            <wp:extent cx="4881245" cy="1390015"/>
            <wp:effectExtent l="0" t="0" r="14604" b="635"/>
            <wp:wrapSquare wrapText="bothSides"/>
            <wp:docPr id="5" name="图片 3"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png"/>
                    <pic:cNvPicPr>
                      <a:picLocks noChangeAspect="1"/>
                    </pic:cNvPicPr>
                  </pic:nvPicPr>
                  <pic:blipFill>
                    <a:blip r:embed="rId4"/>
                    <a:stretch>
                      <a:fillRect/>
                    </a:stretch>
                  </pic:blipFill>
                  <pic:spPr>
                    <a:xfrm>
                      <a:off x="0" y="0"/>
                      <a:ext cx="4881245" cy="1390015"/>
                    </a:xfrm>
                    <a:prstGeom prst="rect">
                      <a:avLst/>
                    </a:prstGeom>
                    <a:noFill/>
                    <a:ln cap="flat" cmpd="sng">
                      <a:noFill/>
                      <a:prstDash val="solid"/>
                      <a:round/>
                    </a:ln>
                  </pic:spPr>
                </pic:pic>
              </a:graphicData>
            </a:graphic>
          </wp:anchor>
        </w:drawing>
      </w:r>
    </w:p>
    <w:p w14:paraId="24109A67">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4.类似业绩要求：自2023年1月1日起至提交参选文件截止日（以合同签订时间为准），具备至少1个招标代理年度服务协议（或年度招标代理服务框架协议）的业绩合同。</w:t>
      </w:r>
    </w:p>
    <w:p w14:paraId="4748CD47">
      <w:pPr>
        <w:spacing w:line="360" w:lineRule="auto"/>
        <w:ind w:firstLine="420" w:firstLineChars="200"/>
        <w:jc w:val="left"/>
        <w:rPr>
          <w:rFonts w:hint="eastAsia" w:ascii="宋体" w:hAnsi="宋体" w:cs="宋体"/>
          <w:kern w:val="0"/>
        </w:rPr>
      </w:pPr>
      <w:r>
        <w:rPr>
          <w:rFonts w:hint="eastAsia" w:ascii="宋体" w:hAnsi="宋体" w:cs="宋体"/>
          <w:kern w:val="0"/>
        </w:rPr>
        <w:t>备注：提供合同关键页复印件或工作中标通知书复印件或建设单位出具的相关证明材料复印件，提供的证明材料必须具有真实性，并加盖参选人公章（鲜章）。</w:t>
      </w:r>
    </w:p>
    <w:p w14:paraId="26F61384">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5.单位负责人为同一人或者存在控股、管理关系的不同单位，不得参选，否则视为无效。</w:t>
      </w:r>
    </w:p>
    <w:p w14:paraId="3B61BC8F">
      <w:pPr>
        <w:keepNext w:val="0"/>
        <w:keepLines w:val="0"/>
        <w:spacing w:line="594" w:lineRule="exact"/>
        <w:ind w:firstLine="640" w:firstLineChars="200"/>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备注：参选人须在文件中提供承诺书，格式自拟。</w:t>
      </w:r>
    </w:p>
    <w:p w14:paraId="0C7133B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宋体" w:hAnsi="宋体" w:cs="宋体"/>
          <w:color w:val="000000"/>
          <w:sz w:val="32"/>
          <w:szCs w:val="32"/>
          <w:lang w:eastAsia="zh-CN"/>
        </w:rPr>
      </w:pPr>
      <w:r>
        <w:rPr>
          <w:rFonts w:hint="eastAsia" w:ascii="宋体" w:hAnsi="宋体" w:cs="宋体"/>
          <w:color w:val="auto"/>
          <w:sz w:val="32"/>
          <w:szCs w:val="32"/>
          <w:lang w:val="en-US" w:eastAsia="zh-CN"/>
        </w:rPr>
        <w:t>6.项目不接受参选人以联合体形式参与竞选。</w:t>
      </w:r>
    </w:p>
    <w:p w14:paraId="65DBFD6C">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宋体" w:hAnsi="宋体" w:cs="宋体"/>
          <w:sz w:val="32"/>
          <w:szCs w:val="32"/>
          <w:lang w:eastAsia="zh-CN"/>
        </w:rPr>
      </w:pPr>
      <w:r>
        <w:rPr>
          <w:rFonts w:hint="eastAsia" w:ascii="宋体" w:hAnsi="宋体" w:cs="宋体"/>
          <w:sz w:val="32"/>
          <w:szCs w:val="32"/>
          <w:lang w:val="en-US" w:eastAsia="zh-CN"/>
        </w:rPr>
        <w:t>三</w:t>
      </w:r>
      <w:r>
        <w:rPr>
          <w:rFonts w:hint="eastAsia" w:ascii="宋体" w:hAnsi="宋体" w:cs="宋体"/>
          <w:sz w:val="32"/>
          <w:szCs w:val="32"/>
        </w:rPr>
        <w:t>、</w:t>
      </w:r>
      <w:r>
        <w:rPr>
          <w:rFonts w:hint="eastAsia" w:ascii="宋体" w:hAnsi="宋体" w:cs="宋体"/>
          <w:sz w:val="32"/>
          <w:szCs w:val="32"/>
          <w:lang w:val="en-US" w:eastAsia="zh-CN"/>
        </w:rPr>
        <w:t>招标采购代理</w:t>
      </w:r>
      <w:r>
        <w:rPr>
          <w:rFonts w:hint="eastAsia" w:ascii="宋体" w:hAnsi="宋体" w:cs="宋体"/>
          <w:sz w:val="32"/>
          <w:szCs w:val="32"/>
          <w:lang w:eastAsia="zh-CN"/>
        </w:rPr>
        <w:t>服务主要内容</w:t>
      </w:r>
    </w:p>
    <w:p w14:paraId="730810D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宋体" w:hAnsi="宋体" w:cs="宋体"/>
          <w:color w:val="000000"/>
          <w:sz w:val="32"/>
          <w:szCs w:val="32"/>
          <w:lang w:val="en-US" w:eastAsia="zh-CN"/>
        </w:rPr>
      </w:pPr>
      <w:r>
        <w:rPr>
          <w:rFonts w:hint="eastAsia" w:ascii="宋体" w:hAnsi="宋体" w:cs="宋体"/>
          <w:sz w:val="32"/>
          <w:szCs w:val="32"/>
          <w:lang w:eastAsia="zh-CN"/>
        </w:rPr>
        <w:t>具体包含但不限于提供招标前期咨询、拟定招标方案；协助招标人发布招标计划；招标文件备案；办理交易入场登记；发布招标公告或发出投标邀请书（采用邀请招标时）；编制和发布招标文件；公布最高限价；协助招标人对招标文件进行</w:t>
      </w:r>
      <w:r>
        <w:rPr>
          <w:rFonts w:hint="eastAsia" w:ascii="宋体" w:hAnsi="宋体" w:cs="宋体"/>
          <w:sz w:val="32"/>
          <w:szCs w:val="32"/>
          <w:lang w:val="en-US" w:eastAsia="zh-CN"/>
        </w:rPr>
        <w:t>答疑、</w:t>
      </w:r>
      <w:r>
        <w:rPr>
          <w:rFonts w:hint="eastAsia" w:ascii="宋体" w:hAnsi="宋体" w:cs="宋体"/>
          <w:sz w:val="32"/>
          <w:szCs w:val="32"/>
          <w:lang w:eastAsia="zh-CN"/>
        </w:rPr>
        <w:t>澄清与修改等；组织开标、评标工作；</w:t>
      </w:r>
      <w:r>
        <w:rPr>
          <w:rFonts w:hint="eastAsia" w:ascii="宋体" w:hAnsi="宋体" w:cs="宋体"/>
          <w:sz w:val="32"/>
          <w:szCs w:val="32"/>
          <w:lang w:val="en-US" w:eastAsia="zh-CN"/>
        </w:rPr>
        <w:t>在</w:t>
      </w:r>
      <w:r>
        <w:rPr>
          <w:rFonts w:hint="eastAsia" w:ascii="宋体" w:hAnsi="宋体" w:cs="宋体"/>
          <w:sz w:val="32"/>
          <w:szCs w:val="32"/>
          <w:lang w:eastAsia="zh-CN"/>
        </w:rPr>
        <w:t>公示评标结果</w:t>
      </w:r>
      <w:r>
        <w:rPr>
          <w:rFonts w:hint="eastAsia" w:ascii="宋体" w:hAnsi="宋体" w:cs="宋体"/>
          <w:sz w:val="32"/>
          <w:szCs w:val="32"/>
          <w:lang w:val="en-US" w:eastAsia="zh-CN"/>
        </w:rPr>
        <w:t>前协助招标人</w:t>
      </w:r>
      <w:r>
        <w:rPr>
          <w:rFonts w:hint="eastAsia" w:ascii="宋体" w:hAnsi="宋体" w:cs="宋体"/>
          <w:sz w:val="32"/>
          <w:szCs w:val="32"/>
          <w:lang w:eastAsia="zh-CN"/>
        </w:rPr>
        <w:t>审查评标报告</w:t>
      </w:r>
      <w:r>
        <w:rPr>
          <w:rFonts w:hint="eastAsia" w:ascii="宋体" w:hAnsi="宋体" w:cs="宋体"/>
          <w:sz w:val="32"/>
          <w:szCs w:val="32"/>
          <w:lang w:val="en-US" w:eastAsia="zh-CN"/>
        </w:rPr>
        <w:t>并向招标人提交评标情况审查报告；</w:t>
      </w:r>
      <w:r>
        <w:rPr>
          <w:rFonts w:hint="eastAsia" w:ascii="宋体" w:hAnsi="宋体" w:cs="宋体"/>
          <w:sz w:val="32"/>
          <w:szCs w:val="32"/>
          <w:lang w:eastAsia="zh-CN"/>
        </w:rPr>
        <w:t>公示评标结果；协助</w:t>
      </w:r>
      <w:r>
        <w:rPr>
          <w:rFonts w:hint="eastAsia" w:ascii="宋体" w:hAnsi="宋体" w:cs="宋体"/>
          <w:sz w:val="32"/>
          <w:szCs w:val="32"/>
          <w:lang w:val="en-US" w:eastAsia="zh-CN"/>
        </w:rPr>
        <w:t>招标人</w:t>
      </w:r>
      <w:r>
        <w:rPr>
          <w:rFonts w:hint="eastAsia" w:ascii="宋体" w:hAnsi="宋体" w:cs="宋体"/>
          <w:sz w:val="32"/>
          <w:szCs w:val="32"/>
          <w:lang w:eastAsia="zh-CN"/>
        </w:rPr>
        <w:t>处理异议、投诉事项；退还投标保证金；编制招标投标情况报告，具体以招标人要求为准</w:t>
      </w:r>
      <w:r>
        <w:rPr>
          <w:rFonts w:hint="eastAsia" w:ascii="宋体" w:hAnsi="宋体" w:cs="宋体"/>
          <w:color w:val="000000"/>
          <w:sz w:val="32"/>
          <w:szCs w:val="32"/>
          <w:lang w:val="en-US" w:eastAsia="zh-CN"/>
        </w:rPr>
        <w:t>。</w:t>
      </w:r>
    </w:p>
    <w:p w14:paraId="3287525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四、参选文件组成及要求</w:t>
      </w:r>
    </w:p>
    <w:p w14:paraId="252E544F">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80"/>
        <w:textAlignment w:val="auto"/>
        <w:rPr>
          <w:rFonts w:hint="eastAsia" w:ascii="宋体" w:hAnsi="宋体" w:cs="宋体"/>
          <w:color w:val="000000"/>
          <w:sz w:val="32"/>
          <w:szCs w:val="32"/>
          <w:lang w:eastAsia="zh-CN"/>
        </w:rPr>
      </w:pPr>
      <w:r>
        <w:rPr>
          <w:rFonts w:hint="eastAsia" w:ascii="宋体" w:hAnsi="宋体" w:cs="宋体"/>
          <w:color w:val="000000"/>
          <w:sz w:val="32"/>
          <w:szCs w:val="32"/>
        </w:rPr>
        <w:t>（一）商务文件</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7B93DC4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595" w:firstLineChars="186"/>
        <w:textAlignment w:val="auto"/>
        <w:rPr>
          <w:rFonts w:hint="eastAsia" w:ascii="宋体" w:hAnsi="宋体" w:cs="宋体"/>
          <w:color w:val="000000"/>
          <w:sz w:val="32"/>
          <w:szCs w:val="32"/>
        </w:rPr>
      </w:pPr>
      <w:r>
        <w:rPr>
          <w:rFonts w:hint="eastAsia" w:ascii="宋体" w:hAnsi="宋体" w:cs="宋体"/>
          <w:color w:val="000000"/>
          <w:sz w:val="32"/>
          <w:szCs w:val="32"/>
        </w:rPr>
        <w:t>法定代表人授权书（参见附件2格式）、</w:t>
      </w:r>
      <w:r>
        <w:rPr>
          <w:rFonts w:hint="eastAsia" w:ascii="宋体" w:hAnsi="宋体" w:cs="宋体"/>
          <w:color w:val="000000"/>
          <w:kern w:val="0"/>
          <w:sz w:val="32"/>
          <w:szCs w:val="32"/>
          <w:lang w:val="en-US" w:eastAsia="zh-CN"/>
        </w:rPr>
        <w:t>受托人身份证复印件（原件备查）、营业执照、投标函（参见附件1格式）、承诺书、</w:t>
      </w:r>
      <w:r>
        <w:rPr>
          <w:rFonts w:hint="eastAsia" w:ascii="宋体" w:hAnsi="宋体" w:cs="宋体"/>
          <w:color w:val="000000"/>
          <w:sz w:val="32"/>
          <w:szCs w:val="32"/>
          <w:lang w:eastAsia="zh-CN"/>
        </w:rPr>
        <w:t>拟派项目人员相关的证明材料（人员证明材料</w:t>
      </w:r>
      <w:r>
        <w:rPr>
          <w:rFonts w:hint="eastAsia" w:ascii="宋体" w:hAnsi="宋体" w:cs="宋体"/>
          <w:color w:val="000000"/>
          <w:sz w:val="32"/>
          <w:szCs w:val="32"/>
          <w:lang w:val="en-US" w:eastAsia="zh-CN"/>
        </w:rPr>
        <w:t>包含但不限于为其缴纳的养老保险证明（近3个月）、人员证书等资料）</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公司及人员</w:t>
      </w:r>
      <w:r>
        <w:rPr>
          <w:rFonts w:hint="eastAsia" w:ascii="宋体" w:hAnsi="宋体" w:cs="宋体"/>
          <w:color w:val="000000"/>
          <w:sz w:val="32"/>
          <w:szCs w:val="32"/>
          <w:lang w:eastAsia="zh-CN"/>
        </w:rPr>
        <w:t>业绩证明资料（加盖公章</w:t>
      </w:r>
      <w:r>
        <w:rPr>
          <w:rFonts w:hint="eastAsia" w:ascii="宋体" w:hAnsi="宋体" w:cs="宋体"/>
          <w:color w:val="000000"/>
          <w:sz w:val="32"/>
          <w:szCs w:val="32"/>
          <w:lang w:val="en-US" w:eastAsia="zh-CN"/>
        </w:rPr>
        <w:t>）</w:t>
      </w:r>
    </w:p>
    <w:p w14:paraId="78B741A5">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38" w:firstLineChars="137"/>
        <w:textAlignment w:val="auto"/>
        <w:rPr>
          <w:rFonts w:hint="eastAsia" w:ascii="宋体" w:hAnsi="宋体" w:cs="宋体"/>
          <w:color w:val="000000"/>
          <w:sz w:val="32"/>
          <w:szCs w:val="32"/>
        </w:rPr>
      </w:pPr>
      <w:r>
        <w:rPr>
          <w:rFonts w:hint="eastAsia" w:ascii="宋体" w:hAnsi="宋体" w:cs="宋体"/>
          <w:color w:val="000000"/>
          <w:sz w:val="32"/>
          <w:szCs w:val="32"/>
        </w:rPr>
        <w:t>（二）</w:t>
      </w:r>
      <w:r>
        <w:rPr>
          <w:rFonts w:hint="eastAsia" w:ascii="宋体" w:hAnsi="宋体" w:cs="宋体"/>
          <w:color w:val="000000"/>
          <w:sz w:val="32"/>
          <w:szCs w:val="32"/>
          <w:lang w:eastAsia="zh-CN"/>
        </w:rPr>
        <w:t>技术文件（</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21108619">
      <w:pPr>
        <w:adjustRightInd w:val="0"/>
        <w:snapToGrid w:val="0"/>
        <w:spacing w:line="560" w:lineRule="exact"/>
        <w:ind w:firstLine="560" w:firstLineChars="200"/>
        <w:rPr>
          <w:rFonts w:hint="eastAsia" w:ascii="宋体" w:hAnsi="宋体" w:cs="宋体"/>
          <w:sz w:val="28"/>
          <w:szCs w:val="28"/>
        </w:rPr>
      </w:pPr>
      <w:r>
        <w:rPr>
          <w:rFonts w:hint="eastAsia" w:ascii="宋体" w:hAnsi="宋体" w:cs="宋体"/>
          <w:sz w:val="28"/>
          <w:szCs w:val="28"/>
        </w:rPr>
        <w:t>格式不限，内容包括不限于评分标准表中技术部分。</w:t>
      </w:r>
    </w:p>
    <w:p w14:paraId="3DEEC552">
      <w:pPr>
        <w:adjustRightInd w:val="0"/>
        <w:snapToGrid w:val="0"/>
        <w:spacing w:line="560" w:lineRule="exact"/>
        <w:ind w:firstLine="560" w:firstLineChars="200"/>
        <w:rPr>
          <w:rFonts w:hint="eastAsia" w:ascii="宋体" w:hAnsi="宋体" w:cs="宋体"/>
          <w:sz w:val="28"/>
          <w:szCs w:val="28"/>
        </w:rPr>
      </w:pPr>
      <w:r>
        <w:rPr>
          <w:rFonts w:hint="eastAsia" w:ascii="宋体" w:hAnsi="宋体" w:cs="宋体"/>
          <w:sz w:val="28"/>
          <w:szCs w:val="28"/>
        </w:rPr>
        <w:t>备注：技术部分封面应加盖参选人公章。</w:t>
      </w:r>
    </w:p>
    <w:p w14:paraId="0CE5DE18">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438" w:firstLineChars="137"/>
        <w:jc w:val="left"/>
        <w:textAlignment w:val="auto"/>
        <w:rPr>
          <w:rFonts w:hint="eastAsia" w:ascii="宋体" w:hAnsi="宋体" w:cs="宋体"/>
          <w:color w:val="000000"/>
          <w:sz w:val="32"/>
          <w:szCs w:val="32"/>
          <w:lang w:val="en-US" w:eastAsia="zh-CN"/>
        </w:rPr>
      </w:pPr>
      <w:r>
        <w:rPr>
          <w:rFonts w:hint="eastAsia" w:ascii="宋体" w:hAnsi="宋体" w:cs="宋体"/>
          <w:color w:val="000000"/>
          <w:sz w:val="32"/>
          <w:szCs w:val="32"/>
        </w:rPr>
        <w:t>（三）报价书</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正本1份</w:t>
      </w:r>
      <w:r>
        <w:rPr>
          <w:rFonts w:hint="eastAsia" w:ascii="宋体" w:hAnsi="宋体" w:cs="宋体"/>
          <w:color w:val="000000"/>
          <w:sz w:val="32"/>
          <w:szCs w:val="32"/>
          <w:lang w:eastAsia="zh-CN"/>
        </w:rPr>
        <w:t>）</w:t>
      </w:r>
    </w:p>
    <w:p w14:paraId="179B6B66">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招标代理服务费收费标准：以下表《招标代理服务基准费率》作为招标代理服务基准费率，招标代理服务收费按差额定率累进法计算，以委托代理项目实际中标金额为基数采用差额定率累进法计算作为招标代理服务费，即招标代理服务费=按下表《招标代理服务基准费率》计算得出招标代理服务费×中选固定取费比例。各参选人自行填报固定取费比例，取费比例填报范围</w:t>
      </w:r>
      <w:r>
        <w:rPr>
          <w:rFonts w:hint="eastAsia" w:ascii="宋体" w:hAnsi="宋体" w:cs="宋体"/>
          <w:sz w:val="24"/>
          <w:szCs w:val="24"/>
          <w:lang w:val="en-US" w:eastAsia="zh-CN"/>
        </w:rPr>
        <w:t>0</w:t>
      </w:r>
      <w:r>
        <w:rPr>
          <w:rFonts w:hint="eastAsia" w:ascii="宋体" w:hAnsi="宋体" w:cs="宋体"/>
          <w:sz w:val="24"/>
          <w:szCs w:val="24"/>
        </w:rPr>
        <w:t>%～</w:t>
      </w:r>
      <w:r>
        <w:rPr>
          <w:rFonts w:hint="eastAsia" w:ascii="宋体" w:hAnsi="宋体" w:cs="宋体"/>
          <w:sz w:val="24"/>
          <w:szCs w:val="24"/>
          <w:lang w:val="en-US" w:eastAsia="zh-CN"/>
        </w:rPr>
        <w:t>95</w:t>
      </w:r>
      <w:r>
        <w:rPr>
          <w:rFonts w:hint="eastAsia" w:ascii="宋体" w:hAnsi="宋体" w:cs="宋体"/>
          <w:color w:val="000000"/>
          <w:sz w:val="32"/>
          <w:szCs w:val="32"/>
          <w:highlight w:val="none"/>
          <w:lang w:val="en-US" w:eastAsia="zh-CN"/>
        </w:rPr>
        <w:t>%，报价超出此范围的，由评审小组作否决竞选处理。</w:t>
      </w:r>
    </w:p>
    <w:tbl>
      <w:tblPr>
        <w:tblStyle w:val="1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138"/>
        <w:gridCol w:w="2225"/>
        <w:gridCol w:w="2212"/>
      </w:tblGrid>
      <w:tr w14:paraId="0E3A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64" w:type="dxa"/>
            <w:vAlign w:val="center"/>
          </w:tcPr>
          <w:p w14:paraId="251018DF">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firstLine="960" w:firstLineChars="3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21590</wp:posOffset>
                      </wp:positionV>
                      <wp:extent cx="1609090" cy="742950"/>
                      <wp:effectExtent l="1905" t="4444" r="8255" b="14604"/>
                      <wp:wrapNone/>
                      <wp:docPr id="4" name="直接连接符 4"/>
                      <wp:cNvGraphicFramePr/>
                      <a:graphic xmlns:a="http://schemas.openxmlformats.org/drawingml/2006/main">
                        <a:graphicData uri="http://schemas.microsoft.com/office/word/2010/wordprocessingShape">
                          <wps:wsp>
                            <wps:cNvCnPr/>
                            <wps:spPr>
                              <a:xfrm>
                                <a:off x="0" y="0"/>
                                <a:ext cx="1609089" cy="742950"/>
                              </a:xfrm>
                              <a:prstGeom prst="line">
                                <a:avLst/>
                              </a:prstGeom>
                              <a:noFill/>
                              <a:ln w="9525" cap="flat" cmpd="sng">
                                <a:solidFill>
                                  <a:srgbClr val="000000"/>
                                </a:solidFill>
                                <a:prstDash val="solid"/>
                                <a:round/>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4.05pt;margin-top:1.7pt;height:58.5pt;width:126.7pt;z-index:251659264;mso-width-relative:page;mso-height-relative:page;" filled="f" stroked="t" coordsize="21600,21600" o:gfxdata="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OT&#10;bsrWAAAACAEAAA8AAAAAAAAAAQAgAAAAIgAAAGRycy9kb3ducmV2LnhtbFBLAQIUABQAAAAIAIdO&#10;4kDTwASXJQIAACsEAAAOAAAAAAAAAAEAIAAAACUBAABkcnMvZTJvRG9jLnhtbFBLBQYAAAAABgAG&#10;AFkBAAC8BQAAAAA=&#10;">
                      <v:fill on="f" focussize="0,0"/>
                      <v:stroke color="#000000" joinstyle="round"/>
                      <v:imagedata o:title=""/>
                      <o:lock v:ext="edit" aspectratio="f"/>
                    </v:line>
                  </w:pict>
                </mc:Fallback>
              </mc:AlternateContent>
            </w:r>
            <w:r>
              <w:rPr>
                <w:rFonts w:hint="eastAsia" w:ascii="宋体" w:hAnsi="宋体" w:cs="宋体"/>
                <w:color w:val="000000"/>
                <w:sz w:val="32"/>
                <w:szCs w:val="32"/>
                <w:highlight w:val="none"/>
                <w:lang w:val="en-US" w:eastAsia="zh-CN"/>
              </w:rPr>
              <w:t>服务类型</w:t>
            </w:r>
          </w:p>
          <w:p w14:paraId="449A80B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1600" w:firstLineChars="5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费率</w:t>
            </w:r>
          </w:p>
          <w:p w14:paraId="574C315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中标金额</w:t>
            </w:r>
          </w:p>
          <w:p w14:paraId="0085642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320" w:firstLineChars="1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（万元）</w:t>
            </w:r>
          </w:p>
        </w:tc>
        <w:tc>
          <w:tcPr>
            <w:tcW w:w="2138" w:type="dxa"/>
            <w:vAlign w:val="center"/>
          </w:tcPr>
          <w:p w14:paraId="0A5AA7C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货物招标</w:t>
            </w:r>
          </w:p>
        </w:tc>
        <w:tc>
          <w:tcPr>
            <w:tcW w:w="2225" w:type="dxa"/>
            <w:vAlign w:val="center"/>
          </w:tcPr>
          <w:p w14:paraId="4525C8B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服务招标</w:t>
            </w:r>
          </w:p>
        </w:tc>
        <w:tc>
          <w:tcPr>
            <w:tcW w:w="2212" w:type="dxa"/>
            <w:vAlign w:val="center"/>
          </w:tcPr>
          <w:p w14:paraId="38F632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工程招标</w:t>
            </w:r>
          </w:p>
        </w:tc>
      </w:tr>
      <w:tr w14:paraId="755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7264C52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100以下</w:t>
            </w:r>
          </w:p>
        </w:tc>
        <w:tc>
          <w:tcPr>
            <w:tcW w:w="2138" w:type="dxa"/>
            <w:tcBorders>
              <w:left w:val="single" w:color="auto" w:sz="4" w:space="0"/>
            </w:tcBorders>
            <w:vAlign w:val="center"/>
          </w:tcPr>
          <w:p w14:paraId="20F735D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1.5%</w:t>
            </w:r>
          </w:p>
        </w:tc>
        <w:tc>
          <w:tcPr>
            <w:tcW w:w="2225" w:type="dxa"/>
            <w:tcBorders>
              <w:left w:val="single" w:color="auto" w:sz="4" w:space="0"/>
            </w:tcBorders>
            <w:vAlign w:val="center"/>
          </w:tcPr>
          <w:p w14:paraId="336BDFE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1.5%</w:t>
            </w:r>
          </w:p>
        </w:tc>
        <w:tc>
          <w:tcPr>
            <w:tcW w:w="2212" w:type="dxa"/>
            <w:tcBorders>
              <w:left w:val="single" w:color="auto" w:sz="4" w:space="0"/>
            </w:tcBorders>
            <w:vAlign w:val="center"/>
          </w:tcPr>
          <w:p w14:paraId="4E12514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w:t>
            </w:r>
          </w:p>
        </w:tc>
      </w:tr>
      <w:tr w14:paraId="3CE1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67C3C42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100-500</w:t>
            </w:r>
          </w:p>
        </w:tc>
        <w:tc>
          <w:tcPr>
            <w:tcW w:w="2138" w:type="dxa"/>
            <w:tcBorders>
              <w:left w:val="single" w:color="auto" w:sz="4" w:space="0"/>
            </w:tcBorders>
            <w:vAlign w:val="center"/>
          </w:tcPr>
          <w:p w14:paraId="2040A4F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1.1%</w:t>
            </w:r>
          </w:p>
        </w:tc>
        <w:tc>
          <w:tcPr>
            <w:tcW w:w="2225" w:type="dxa"/>
            <w:tcBorders>
              <w:left w:val="single" w:color="auto" w:sz="4" w:space="0"/>
            </w:tcBorders>
            <w:vAlign w:val="center"/>
          </w:tcPr>
          <w:p w14:paraId="4B3F924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0.8%</w:t>
            </w:r>
          </w:p>
        </w:tc>
        <w:tc>
          <w:tcPr>
            <w:tcW w:w="2212" w:type="dxa"/>
            <w:tcBorders>
              <w:left w:val="single" w:color="auto" w:sz="4" w:space="0"/>
            </w:tcBorders>
            <w:vAlign w:val="center"/>
          </w:tcPr>
          <w:p w14:paraId="08C0B09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0.7%</w:t>
            </w:r>
          </w:p>
        </w:tc>
      </w:tr>
      <w:tr w14:paraId="0171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5FD1337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500-1000</w:t>
            </w:r>
          </w:p>
        </w:tc>
        <w:tc>
          <w:tcPr>
            <w:tcW w:w="2138" w:type="dxa"/>
            <w:tcBorders>
              <w:left w:val="single" w:color="auto" w:sz="4" w:space="0"/>
            </w:tcBorders>
            <w:vAlign w:val="center"/>
          </w:tcPr>
          <w:p w14:paraId="70296BC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0.8%</w:t>
            </w:r>
          </w:p>
        </w:tc>
        <w:tc>
          <w:tcPr>
            <w:tcW w:w="2225" w:type="dxa"/>
            <w:tcBorders>
              <w:left w:val="single" w:color="auto" w:sz="4" w:space="0"/>
            </w:tcBorders>
            <w:vAlign w:val="center"/>
          </w:tcPr>
          <w:p w14:paraId="3EA85C8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0.45%</w:t>
            </w:r>
          </w:p>
        </w:tc>
        <w:tc>
          <w:tcPr>
            <w:tcW w:w="2212" w:type="dxa"/>
            <w:tcBorders>
              <w:left w:val="single" w:color="auto" w:sz="4" w:space="0"/>
            </w:tcBorders>
            <w:vAlign w:val="center"/>
          </w:tcPr>
          <w:p w14:paraId="1A9A9DC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0.55%</w:t>
            </w:r>
          </w:p>
        </w:tc>
      </w:tr>
      <w:tr w14:paraId="3CB0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32CBE4A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1000-5000</w:t>
            </w:r>
          </w:p>
        </w:tc>
        <w:tc>
          <w:tcPr>
            <w:tcW w:w="2138" w:type="dxa"/>
            <w:tcBorders>
              <w:left w:val="single" w:color="auto" w:sz="4" w:space="0"/>
            </w:tcBorders>
            <w:vAlign w:val="center"/>
          </w:tcPr>
          <w:p w14:paraId="0E0D21D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0.5%</w:t>
            </w:r>
          </w:p>
        </w:tc>
        <w:tc>
          <w:tcPr>
            <w:tcW w:w="2225" w:type="dxa"/>
            <w:tcBorders>
              <w:left w:val="single" w:color="auto" w:sz="4" w:space="0"/>
            </w:tcBorders>
            <w:vAlign w:val="center"/>
          </w:tcPr>
          <w:p w14:paraId="2338627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0.25%</w:t>
            </w:r>
          </w:p>
        </w:tc>
        <w:tc>
          <w:tcPr>
            <w:tcW w:w="2212" w:type="dxa"/>
            <w:tcBorders>
              <w:left w:val="single" w:color="auto" w:sz="4" w:space="0"/>
            </w:tcBorders>
            <w:vAlign w:val="center"/>
          </w:tcPr>
          <w:p w14:paraId="18F5642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0.35%</w:t>
            </w:r>
          </w:p>
        </w:tc>
      </w:tr>
      <w:tr w14:paraId="4668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3405323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5000-10000</w:t>
            </w:r>
          </w:p>
        </w:tc>
        <w:tc>
          <w:tcPr>
            <w:tcW w:w="2138" w:type="dxa"/>
            <w:tcBorders>
              <w:left w:val="single" w:color="auto" w:sz="4" w:space="0"/>
            </w:tcBorders>
            <w:vAlign w:val="center"/>
          </w:tcPr>
          <w:p w14:paraId="6B752CF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0.25%</w:t>
            </w:r>
          </w:p>
        </w:tc>
        <w:tc>
          <w:tcPr>
            <w:tcW w:w="2225" w:type="dxa"/>
            <w:tcBorders>
              <w:left w:val="single" w:color="auto" w:sz="4" w:space="0"/>
            </w:tcBorders>
            <w:vAlign w:val="center"/>
          </w:tcPr>
          <w:p w14:paraId="7519893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0.1%</w:t>
            </w:r>
          </w:p>
        </w:tc>
        <w:tc>
          <w:tcPr>
            <w:tcW w:w="2212" w:type="dxa"/>
            <w:tcBorders>
              <w:left w:val="single" w:color="auto" w:sz="4" w:space="0"/>
            </w:tcBorders>
            <w:vAlign w:val="center"/>
          </w:tcPr>
          <w:p w14:paraId="1779FD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0.2%</w:t>
            </w:r>
          </w:p>
        </w:tc>
      </w:tr>
      <w:tr w14:paraId="301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3D26750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10000-50000</w:t>
            </w:r>
          </w:p>
        </w:tc>
        <w:tc>
          <w:tcPr>
            <w:tcW w:w="2138" w:type="dxa"/>
            <w:tcBorders>
              <w:left w:val="single" w:color="auto" w:sz="4" w:space="0"/>
            </w:tcBorders>
            <w:vAlign w:val="center"/>
          </w:tcPr>
          <w:p w14:paraId="3ABFDD7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c>
          <w:tcPr>
            <w:tcW w:w="2225" w:type="dxa"/>
            <w:tcBorders>
              <w:left w:val="single" w:color="auto" w:sz="4" w:space="0"/>
            </w:tcBorders>
            <w:vAlign w:val="center"/>
          </w:tcPr>
          <w:p w14:paraId="44A06D2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c>
          <w:tcPr>
            <w:tcW w:w="2212" w:type="dxa"/>
            <w:tcBorders>
              <w:left w:val="single" w:color="auto" w:sz="4" w:space="0"/>
            </w:tcBorders>
            <w:vAlign w:val="center"/>
          </w:tcPr>
          <w:p w14:paraId="3A13BC5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0.05%</w:t>
            </w:r>
          </w:p>
        </w:tc>
      </w:tr>
      <w:tr w14:paraId="0E3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423D3E1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50000-100000</w:t>
            </w:r>
          </w:p>
        </w:tc>
        <w:tc>
          <w:tcPr>
            <w:tcW w:w="2138" w:type="dxa"/>
            <w:tcBorders>
              <w:left w:val="single" w:color="auto" w:sz="4" w:space="0"/>
            </w:tcBorders>
            <w:vAlign w:val="center"/>
          </w:tcPr>
          <w:p w14:paraId="51BFA95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c>
          <w:tcPr>
            <w:tcW w:w="2225" w:type="dxa"/>
            <w:tcBorders>
              <w:left w:val="single" w:color="auto" w:sz="4" w:space="0"/>
            </w:tcBorders>
            <w:vAlign w:val="center"/>
          </w:tcPr>
          <w:p w14:paraId="3247B4EF">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c>
          <w:tcPr>
            <w:tcW w:w="2212" w:type="dxa"/>
            <w:tcBorders>
              <w:left w:val="single" w:color="auto" w:sz="4" w:space="0"/>
            </w:tcBorders>
            <w:vAlign w:val="center"/>
          </w:tcPr>
          <w:p w14:paraId="705921F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0.035%</w:t>
            </w:r>
          </w:p>
        </w:tc>
      </w:tr>
      <w:tr w14:paraId="0F96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5E91948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100000-500000</w:t>
            </w:r>
          </w:p>
        </w:tc>
        <w:tc>
          <w:tcPr>
            <w:tcW w:w="2138" w:type="dxa"/>
            <w:tcBorders>
              <w:left w:val="single" w:color="auto" w:sz="4" w:space="0"/>
            </w:tcBorders>
            <w:vAlign w:val="center"/>
          </w:tcPr>
          <w:p w14:paraId="454740C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c>
          <w:tcPr>
            <w:tcW w:w="2225" w:type="dxa"/>
            <w:tcBorders>
              <w:left w:val="single" w:color="auto" w:sz="4" w:space="0"/>
            </w:tcBorders>
            <w:vAlign w:val="center"/>
          </w:tcPr>
          <w:p w14:paraId="580D03D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c>
          <w:tcPr>
            <w:tcW w:w="2212" w:type="dxa"/>
            <w:tcBorders>
              <w:left w:val="single" w:color="auto" w:sz="4" w:space="0"/>
            </w:tcBorders>
            <w:vAlign w:val="center"/>
          </w:tcPr>
          <w:p w14:paraId="7E7C0D0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0.008%</w:t>
            </w:r>
          </w:p>
        </w:tc>
      </w:tr>
      <w:tr w14:paraId="7C04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6B63E46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500000-1000000</w:t>
            </w:r>
          </w:p>
        </w:tc>
        <w:tc>
          <w:tcPr>
            <w:tcW w:w="2138" w:type="dxa"/>
            <w:tcBorders>
              <w:left w:val="single" w:color="auto" w:sz="4" w:space="0"/>
            </w:tcBorders>
            <w:vAlign w:val="center"/>
          </w:tcPr>
          <w:p w14:paraId="5021AC0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c>
          <w:tcPr>
            <w:tcW w:w="2225" w:type="dxa"/>
            <w:tcBorders>
              <w:left w:val="single" w:color="auto" w:sz="4" w:space="0"/>
            </w:tcBorders>
            <w:vAlign w:val="center"/>
          </w:tcPr>
          <w:p w14:paraId="19200A7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c>
          <w:tcPr>
            <w:tcW w:w="2212" w:type="dxa"/>
            <w:tcBorders>
              <w:left w:val="single" w:color="auto" w:sz="4" w:space="0"/>
            </w:tcBorders>
            <w:vAlign w:val="center"/>
          </w:tcPr>
          <w:p w14:paraId="4216544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0.006%</w:t>
            </w:r>
          </w:p>
        </w:tc>
      </w:tr>
      <w:tr w14:paraId="67E9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4" w:type="dxa"/>
            <w:vAlign w:val="center"/>
          </w:tcPr>
          <w:p w14:paraId="12E8902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100000以上</w:t>
            </w:r>
          </w:p>
        </w:tc>
        <w:tc>
          <w:tcPr>
            <w:tcW w:w="2138" w:type="dxa"/>
            <w:tcBorders>
              <w:left w:val="single" w:color="auto" w:sz="4" w:space="0"/>
            </w:tcBorders>
            <w:vAlign w:val="center"/>
          </w:tcPr>
          <w:p w14:paraId="61D47CC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c>
          <w:tcPr>
            <w:tcW w:w="2225" w:type="dxa"/>
            <w:tcBorders>
              <w:left w:val="single" w:color="auto" w:sz="4" w:space="0"/>
            </w:tcBorders>
            <w:vAlign w:val="center"/>
          </w:tcPr>
          <w:p w14:paraId="1471463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c>
          <w:tcPr>
            <w:tcW w:w="2212" w:type="dxa"/>
            <w:tcBorders>
              <w:left w:val="single" w:color="auto" w:sz="4" w:space="0"/>
            </w:tcBorders>
            <w:vAlign w:val="center"/>
          </w:tcPr>
          <w:p w14:paraId="67DDA4A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640" w:firstLineChars="200"/>
              <w:jc w:val="both"/>
              <w:textAlignment w:val="auto"/>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0.004%</w:t>
            </w:r>
          </w:p>
        </w:tc>
      </w:tr>
    </w:tbl>
    <w:p w14:paraId="27F213ED">
      <w:pPr>
        <w:widowControl/>
        <w:spacing w:line="560" w:lineRule="exact"/>
        <w:ind w:firstLine="420" w:firstLineChars="200"/>
        <w:rPr>
          <w:rFonts w:hint="eastAsia" w:ascii="宋体" w:hAnsi="宋体" w:cs="宋体"/>
          <w:color w:val="auto"/>
        </w:rPr>
      </w:pPr>
      <w:r>
        <w:rPr>
          <w:rFonts w:hint="eastAsia" w:ascii="宋体" w:hAnsi="宋体" w:cs="宋体"/>
          <w:color w:val="auto"/>
        </w:rPr>
        <w:t>此报价应为全部费用的价格，项目实施过程中所产生的一切费用应包含在此报价中，参选人应充分考虑其他费用和今后市场价格变化的因素，其报价今后不作调整。</w:t>
      </w:r>
    </w:p>
    <w:p w14:paraId="67E8BB5B">
      <w:pPr>
        <w:keepNext w:val="0"/>
        <w:keepLines w:val="0"/>
        <w:widowControl w:val="0"/>
        <w:spacing w:line="594" w:lineRule="exact"/>
        <w:ind w:firstLine="640"/>
        <w:outlineLvl w:val="9"/>
        <w:rPr>
          <w:rFonts w:hint="eastAsia" w:ascii="宋体" w:hAnsi="宋体" w:cs="宋体"/>
          <w:b w:val="0"/>
          <w:color w:val="000000"/>
          <w:sz w:val="32"/>
          <w:szCs w:val="32"/>
        </w:rPr>
      </w:pPr>
      <w:r>
        <w:rPr>
          <w:rFonts w:hint="eastAsia" w:ascii="宋体" w:hAnsi="宋体" w:cs="宋体"/>
          <w:color w:val="000000"/>
          <w:sz w:val="32"/>
          <w:szCs w:val="32"/>
          <w:lang w:val="en-US" w:eastAsia="zh-CN"/>
        </w:rPr>
        <w:t>五、</w:t>
      </w:r>
      <w:bookmarkStart w:id="0" w:name="_Toc4852"/>
      <w:bookmarkStart w:id="1" w:name="_Toc4167"/>
      <w:bookmarkStart w:id="2" w:name="_Toc517774131"/>
      <w:r>
        <w:rPr>
          <w:rFonts w:hint="eastAsia" w:ascii="宋体" w:hAnsi="宋体" w:cs="宋体"/>
          <w:b w:val="0"/>
          <w:color w:val="000000"/>
          <w:sz w:val="32"/>
          <w:szCs w:val="32"/>
        </w:rPr>
        <w:t>比选文件的获取</w:t>
      </w:r>
      <w:bookmarkEnd w:id="0"/>
      <w:bookmarkEnd w:id="1"/>
      <w:bookmarkEnd w:id="2"/>
    </w:p>
    <w:p w14:paraId="43BAE7C0">
      <w:pPr>
        <w:widowControl w:val="0"/>
        <w:spacing w:line="594" w:lineRule="exact"/>
        <w:ind w:firstLine="595" w:firstLineChars="186"/>
        <w:rPr>
          <w:rFonts w:hint="eastAsia" w:ascii="宋体" w:hAnsi="宋体" w:cs="宋体"/>
          <w:bCs w:val="0"/>
          <w:color w:val="000000"/>
          <w:kern w:val="0"/>
          <w:sz w:val="32"/>
          <w:szCs w:val="32"/>
        </w:rPr>
      </w:pPr>
      <w:r>
        <w:rPr>
          <w:rFonts w:hint="eastAsia" w:ascii="宋体" w:hAnsi="宋体" w:cs="宋体"/>
          <w:b w:val="0"/>
          <w:color w:val="000000"/>
          <w:kern w:val="0"/>
          <w:sz w:val="32"/>
          <w:szCs w:val="32"/>
        </w:rPr>
        <w:t>本项目需报名后按比选文件要求参选。</w:t>
      </w:r>
      <w:r>
        <w:rPr>
          <w:rFonts w:hint="eastAsia" w:ascii="宋体" w:hAnsi="宋体" w:cs="宋体"/>
          <w:bCs w:val="0"/>
          <w:color w:val="000000"/>
          <w:kern w:val="0"/>
          <w:sz w:val="32"/>
          <w:szCs w:val="32"/>
        </w:rPr>
        <w:t>符合比选要求、有意愿的参选人，</w:t>
      </w:r>
      <w:r>
        <w:rPr>
          <w:rFonts w:hint="eastAsia" w:ascii="宋体" w:hAnsi="宋体" w:cs="宋体"/>
          <w:bCs w:val="0"/>
          <w:color w:val="000000"/>
          <w:kern w:val="0"/>
          <w:sz w:val="32"/>
          <w:szCs w:val="32"/>
          <w:highlight w:val="none"/>
        </w:rPr>
        <w:t>请于202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1</w:t>
      </w:r>
      <w:r>
        <w:rPr>
          <w:rFonts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rPr>
        <w:t>登录比选人官方网站（www.crtdri.com）下载填写《报名登记表》（附件</w:t>
      </w:r>
      <w:r>
        <w:rPr>
          <w:rFonts w:hint="eastAsia" w:ascii="宋体" w:hAnsi="宋体" w:cs="宋体"/>
          <w:bCs w:val="0"/>
          <w:color w:val="000000"/>
          <w:kern w:val="0"/>
          <w:sz w:val="32"/>
          <w:szCs w:val="32"/>
          <w:lang w:val="en-US" w:eastAsia="zh-CN"/>
        </w:rPr>
        <w:t>4</w:t>
      </w:r>
      <w:r>
        <w:rPr>
          <w:rFonts w:hint="eastAsia" w:ascii="宋体" w:hAnsi="宋体" w:cs="宋体"/>
          <w:bCs w:val="0"/>
          <w:color w:val="000000"/>
          <w:kern w:val="0"/>
          <w:sz w:val="32"/>
          <w:szCs w:val="32"/>
        </w:rPr>
        <w:t>）。请参选人在</w:t>
      </w:r>
      <w:r>
        <w:rPr>
          <w:rFonts w:hint="eastAsia" w:ascii="宋体" w:hAnsi="宋体" w:cs="宋体"/>
          <w:bCs w:val="0"/>
          <w:color w:val="000000"/>
          <w:kern w:val="0"/>
          <w:sz w:val="32"/>
          <w:szCs w:val="32"/>
          <w:highlight w:val="none"/>
        </w:rPr>
        <w:t>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1</w:t>
      </w:r>
      <w:r>
        <w:rPr>
          <w:rFonts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highlight w:val="none"/>
          <w:lang w:val="en-US" w:eastAsia="zh-CN"/>
        </w:rPr>
        <w:t>17:30</w:t>
      </w:r>
      <w:r>
        <w:rPr>
          <w:rFonts w:hint="eastAsia" w:ascii="宋体" w:hAnsi="宋体" w:cs="宋体"/>
          <w:bCs w:val="0"/>
          <w:color w:val="000000"/>
          <w:kern w:val="0"/>
          <w:sz w:val="32"/>
          <w:szCs w:val="32"/>
        </w:rPr>
        <w:t>前，将《报名登记表》（加盖公章的扫描件和电子件）通过电子邮件方式报送，逾期则不接受报名。参选人可以在</w:t>
      </w:r>
      <w:r>
        <w:rPr>
          <w:rFonts w:hint="eastAsia" w:ascii="宋体" w:hAnsi="宋体" w:cs="宋体"/>
          <w:bCs w:val="0"/>
          <w:color w:val="000000"/>
          <w:kern w:val="0"/>
          <w:sz w:val="32"/>
          <w:szCs w:val="32"/>
          <w:highlight w:val="none"/>
        </w:rPr>
        <w:t>202</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年</w:t>
      </w:r>
      <w:r>
        <w:rPr>
          <w:rFonts w:hint="eastAsia"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月</w:t>
      </w:r>
      <w:r>
        <w:rPr>
          <w:rFonts w:hint="eastAsia" w:ascii="宋体" w:hAnsi="宋体" w:cs="宋体"/>
          <w:bCs w:val="0"/>
          <w:color w:val="000000"/>
          <w:kern w:val="0"/>
          <w:sz w:val="32"/>
          <w:szCs w:val="32"/>
          <w:highlight w:val="none"/>
          <w:lang w:val="en-US" w:eastAsia="zh-CN"/>
        </w:rPr>
        <w:t>1</w:t>
      </w:r>
      <w:r>
        <w:rPr>
          <w:rFonts w:ascii="宋体" w:hAnsi="宋体" w:cs="宋体"/>
          <w:bCs w:val="0"/>
          <w:color w:val="000000"/>
          <w:kern w:val="0"/>
          <w:sz w:val="32"/>
          <w:szCs w:val="32"/>
          <w:highlight w:val="none"/>
          <w:lang w:val="en-US" w:eastAsia="zh-CN"/>
        </w:rPr>
        <w:t>6</w:t>
      </w:r>
      <w:r>
        <w:rPr>
          <w:rFonts w:hint="eastAsia" w:ascii="宋体" w:hAnsi="宋体" w:cs="宋体"/>
          <w:bCs w:val="0"/>
          <w:color w:val="000000"/>
          <w:kern w:val="0"/>
          <w:sz w:val="32"/>
          <w:szCs w:val="32"/>
          <w:highlight w:val="none"/>
        </w:rPr>
        <w:t>日</w:t>
      </w:r>
      <w:r>
        <w:rPr>
          <w:rFonts w:hint="eastAsia" w:ascii="宋体" w:hAnsi="宋体" w:cs="宋体"/>
          <w:bCs w:val="0"/>
          <w:color w:val="000000"/>
          <w:kern w:val="0"/>
          <w:sz w:val="32"/>
          <w:szCs w:val="32"/>
        </w:rPr>
        <w:t>至参选文件递交截止日期之前，登录比选人官方网站直接下载相关的文件、补遗等所有有关资料。不管下载与否都视为参选人全部知晓有关比选过程和所有事宜。</w:t>
      </w:r>
    </w:p>
    <w:p w14:paraId="11F0948D">
      <w:pPr>
        <w:widowControl w:val="0"/>
        <w:spacing w:line="594" w:lineRule="exact"/>
        <w:ind w:firstLine="595" w:firstLineChars="186"/>
        <w:rPr>
          <w:rFonts w:hint="eastAsia" w:ascii="宋体" w:hAnsi="宋体" w:cs="宋体"/>
          <w:bCs w:val="0"/>
          <w:color w:val="000000"/>
          <w:kern w:val="0"/>
          <w:sz w:val="32"/>
          <w:szCs w:val="32"/>
          <w:lang w:val="en-US" w:eastAsia="zh-CN"/>
        </w:rPr>
      </w:pPr>
      <w:r>
        <w:rPr>
          <w:rFonts w:hint="eastAsia" w:ascii="宋体" w:hAnsi="宋体" w:cs="宋体"/>
          <w:bCs w:val="0"/>
          <w:color w:val="000000"/>
          <w:kern w:val="0"/>
          <w:sz w:val="32"/>
          <w:szCs w:val="32"/>
        </w:rPr>
        <w:t>联系人：</w:t>
      </w:r>
      <w:r>
        <w:rPr>
          <w:rFonts w:hint="eastAsia" w:ascii="宋体" w:hAnsi="宋体" w:cs="宋体"/>
          <w:bCs w:val="0"/>
          <w:color w:val="000000"/>
          <w:kern w:val="0"/>
          <w:sz w:val="32"/>
          <w:szCs w:val="32"/>
          <w:lang w:val="en-US" w:eastAsia="zh-CN"/>
        </w:rPr>
        <w:t xml:space="preserve">余鳞    </w:t>
      </w:r>
      <w:r>
        <w:rPr>
          <w:rFonts w:hint="eastAsia" w:ascii="宋体" w:hAnsi="宋体" w:cs="宋体"/>
          <w:bCs w:val="0"/>
          <w:color w:val="000000"/>
          <w:kern w:val="0"/>
          <w:sz w:val="32"/>
          <w:szCs w:val="32"/>
        </w:rPr>
        <w:t>联系电话：</w:t>
      </w:r>
      <w:r>
        <w:rPr>
          <w:rFonts w:hint="eastAsia" w:ascii="宋体" w:hAnsi="宋体" w:cs="宋体"/>
          <w:bCs w:val="0"/>
          <w:color w:val="000000"/>
          <w:kern w:val="0"/>
          <w:sz w:val="32"/>
          <w:szCs w:val="32"/>
          <w:lang w:val="en-US" w:eastAsia="zh-CN"/>
        </w:rPr>
        <w:t>13060259993</w:t>
      </w:r>
    </w:p>
    <w:p w14:paraId="31C8B7B3">
      <w:pPr>
        <w:widowControl w:val="0"/>
        <w:spacing w:line="594" w:lineRule="exact"/>
        <w:ind w:firstLine="595" w:firstLineChars="186"/>
        <w:rPr>
          <w:rFonts w:hint="eastAsia" w:ascii="宋体" w:hAnsi="宋体" w:cs="宋体"/>
          <w:bCs w:val="0"/>
          <w:color w:val="000000"/>
          <w:kern w:val="0"/>
          <w:sz w:val="32"/>
          <w:szCs w:val="32"/>
        </w:rPr>
      </w:pPr>
      <w:r>
        <w:rPr>
          <w:rFonts w:hint="eastAsia" w:ascii="宋体" w:hAnsi="宋体" w:cs="宋体"/>
          <w:bCs w:val="0"/>
          <w:color w:val="000000"/>
          <w:kern w:val="0"/>
          <w:sz w:val="32"/>
          <w:szCs w:val="32"/>
        </w:rPr>
        <w:t>电子邮箱：</w:t>
      </w:r>
      <w:r>
        <w:rPr>
          <w:rFonts w:hint="eastAsia" w:ascii="宋体" w:hAnsi="宋体" w:cs="宋体"/>
          <w:bCs w:val="0"/>
          <w:color w:val="000000"/>
          <w:kern w:val="0"/>
          <w:sz w:val="32"/>
          <w:szCs w:val="32"/>
          <w:lang w:val="en-US" w:eastAsia="zh-CN"/>
        </w:rPr>
        <w:t>437256123@qq.com</w:t>
      </w:r>
    </w:p>
    <w:p w14:paraId="1086CF8C">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textAlignment w:val="auto"/>
        <w:rPr>
          <w:rFonts w:hint="eastAsia" w:ascii="宋体" w:hAnsi="宋体" w:cs="宋体"/>
          <w:b w:val="0"/>
          <w:bCs w:val="0"/>
          <w:color w:val="000000"/>
          <w:kern w:val="2"/>
          <w:sz w:val="32"/>
          <w:szCs w:val="32"/>
        </w:rPr>
      </w:pPr>
      <w:r>
        <w:rPr>
          <w:rFonts w:hint="eastAsia" w:ascii="宋体" w:hAnsi="宋体" w:cs="宋体"/>
          <w:b w:val="0"/>
          <w:bCs w:val="0"/>
          <w:color w:val="000000"/>
          <w:kern w:val="2"/>
          <w:sz w:val="32"/>
          <w:szCs w:val="32"/>
          <w:lang w:val="en-US" w:eastAsia="zh-CN"/>
        </w:rPr>
        <w:t>六、</w:t>
      </w:r>
      <w:r>
        <w:rPr>
          <w:rFonts w:hint="eastAsia" w:ascii="宋体" w:hAnsi="宋体" w:cs="宋体"/>
          <w:b w:val="0"/>
          <w:bCs w:val="0"/>
          <w:color w:val="000000"/>
          <w:kern w:val="2"/>
          <w:sz w:val="32"/>
          <w:szCs w:val="32"/>
        </w:rPr>
        <w:t>评审方法</w:t>
      </w:r>
    </w:p>
    <w:p w14:paraId="5F9A8EF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cs="宋体"/>
          <w:color w:val="000000"/>
          <w:sz w:val="32"/>
          <w:szCs w:val="32"/>
        </w:rPr>
      </w:pPr>
      <w:r>
        <w:rPr>
          <w:rFonts w:hint="eastAsia" w:ascii="宋体" w:hAnsi="宋体" w:cs="宋体"/>
          <w:color w:val="000000"/>
          <w:sz w:val="32"/>
          <w:szCs w:val="32"/>
        </w:rPr>
        <w:t>评审小组根据比选邀请文件对</w:t>
      </w:r>
      <w:r>
        <w:rPr>
          <w:rFonts w:hint="eastAsia" w:ascii="宋体" w:hAnsi="宋体" w:cs="宋体"/>
          <w:color w:val="000000"/>
          <w:sz w:val="32"/>
          <w:szCs w:val="32"/>
          <w:lang w:val="en-US" w:eastAsia="zh-CN"/>
        </w:rPr>
        <w:t>参选文件</w:t>
      </w:r>
      <w:r>
        <w:rPr>
          <w:rFonts w:hint="eastAsia" w:ascii="宋体" w:hAnsi="宋体" w:cs="宋体"/>
          <w:color w:val="000000"/>
          <w:sz w:val="32"/>
          <w:szCs w:val="32"/>
        </w:rPr>
        <w:t>进行资格审查，凡不符合的</w:t>
      </w:r>
      <w:r>
        <w:rPr>
          <w:rFonts w:hint="eastAsia" w:ascii="宋体" w:hAnsi="宋体" w:cs="宋体"/>
          <w:color w:val="000000"/>
          <w:sz w:val="32"/>
          <w:szCs w:val="32"/>
          <w:lang w:val="en-US" w:eastAsia="zh-CN"/>
        </w:rPr>
        <w:t>参选文件则视为无效</w:t>
      </w:r>
      <w:r>
        <w:rPr>
          <w:rFonts w:hint="eastAsia" w:ascii="宋体" w:hAnsi="宋体" w:cs="宋体"/>
          <w:color w:val="000000"/>
          <w:sz w:val="32"/>
          <w:szCs w:val="32"/>
        </w:rPr>
        <w:t>。</w:t>
      </w:r>
    </w:p>
    <w:p w14:paraId="42732D0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cs="宋体"/>
          <w:color w:val="000000"/>
          <w:sz w:val="32"/>
          <w:szCs w:val="32"/>
        </w:rPr>
      </w:pPr>
      <w:r>
        <w:rPr>
          <w:rFonts w:hint="eastAsia" w:ascii="宋体" w:hAnsi="宋体" w:cs="宋体"/>
          <w:color w:val="000000"/>
          <w:sz w:val="32"/>
          <w:szCs w:val="32"/>
        </w:rPr>
        <w:t>本项目采用综合评定法。比选人组织召开评审会，分别对商务文件、报价书、技术文件进行综合评审、打分，所有评委评分的算术平均值（保留至小数点后一位），即为参选人最终得分。</w:t>
      </w:r>
      <w:r>
        <w:rPr>
          <w:rFonts w:hint="eastAsia" w:ascii="宋体" w:hAnsi="宋体" w:cs="宋体"/>
          <w:i w:val="0"/>
          <w:iCs w:val="0"/>
          <w:caps w:val="0"/>
          <w:smallCaps w:val="0"/>
          <w:color w:val="000000"/>
          <w:spacing w:val="0"/>
          <w:sz w:val="32"/>
          <w:szCs w:val="32"/>
          <w:shd w:val="clear" w:color="auto" w:fill="auto"/>
        </w:rPr>
        <w:t>综合得分排名第一、第二即为中选人。</w:t>
      </w:r>
      <w:r>
        <w:rPr>
          <w:rFonts w:hint="eastAsia" w:ascii="宋体" w:hAnsi="宋体" w:cs="宋体"/>
          <w:color w:val="000000"/>
          <w:sz w:val="32"/>
          <w:szCs w:val="32"/>
        </w:rPr>
        <w:t>评分标准如下</w:t>
      </w:r>
      <w:r>
        <w:rPr>
          <w:rFonts w:hint="eastAsia" w:ascii="宋体" w:hAnsi="宋体" w:cs="宋体"/>
          <w:color w:val="000000"/>
          <w:sz w:val="32"/>
          <w:szCs w:val="32"/>
          <w:lang w:eastAsia="zh-CN"/>
        </w:rPr>
        <w:t>：</w:t>
      </w:r>
    </w:p>
    <w:tbl>
      <w:tblPr>
        <w:tblStyle w:val="1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06"/>
        <w:gridCol w:w="1099"/>
        <w:gridCol w:w="1750"/>
        <w:gridCol w:w="4798"/>
      </w:tblGrid>
      <w:tr w14:paraId="0EF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tcBorders>
              <w:tl2br w:val="nil"/>
              <w:tr2bl w:val="nil"/>
            </w:tcBorders>
            <w:vAlign w:val="center"/>
          </w:tcPr>
          <w:p w14:paraId="48A5D503">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b/>
                <w:szCs w:val="21"/>
              </w:rPr>
            </w:pPr>
            <w:r>
              <w:rPr>
                <w:rFonts w:hint="eastAsia" w:ascii="宋体" w:hAnsi="宋体" w:cs="宋体"/>
                <w:b/>
                <w:szCs w:val="21"/>
              </w:rPr>
              <w:t>序号</w:t>
            </w:r>
          </w:p>
        </w:tc>
        <w:tc>
          <w:tcPr>
            <w:tcW w:w="1106" w:type="dxa"/>
            <w:tcBorders>
              <w:tl2br w:val="nil"/>
              <w:tr2bl w:val="nil"/>
            </w:tcBorders>
            <w:vAlign w:val="center"/>
          </w:tcPr>
          <w:p w14:paraId="2F74D6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b/>
                <w:w w:val="90"/>
                <w:szCs w:val="21"/>
              </w:rPr>
            </w:pPr>
            <w:r>
              <w:rPr>
                <w:rFonts w:hint="eastAsia" w:ascii="宋体" w:hAnsi="宋体" w:cs="宋体"/>
                <w:b/>
                <w:szCs w:val="21"/>
              </w:rPr>
              <w:t>评分因素</w:t>
            </w:r>
          </w:p>
        </w:tc>
        <w:tc>
          <w:tcPr>
            <w:tcW w:w="1099" w:type="dxa"/>
            <w:tcBorders>
              <w:tl2br w:val="nil"/>
              <w:tr2bl w:val="nil"/>
            </w:tcBorders>
            <w:vAlign w:val="center"/>
          </w:tcPr>
          <w:p w14:paraId="7B278942">
            <w:pPr>
              <w:keepNext w:val="0"/>
              <w:keepLines w:val="0"/>
              <w:pageBreakBefore w:val="0"/>
              <w:kinsoku/>
              <w:wordWrap/>
              <w:overflowPunct/>
              <w:topLinePunct w:val="0"/>
              <w:autoSpaceDE/>
              <w:autoSpaceDN/>
              <w:bidi w:val="0"/>
              <w:adjustRightInd/>
              <w:snapToGrid/>
              <w:spacing w:line="320" w:lineRule="exact"/>
              <w:ind w:firstLine="0"/>
              <w:jc w:val="both"/>
              <w:textAlignment w:val="auto"/>
              <w:rPr>
                <w:rFonts w:hint="eastAsia" w:ascii="宋体" w:hAnsi="宋体" w:cs="宋体"/>
                <w:b/>
                <w:szCs w:val="21"/>
              </w:rPr>
            </w:pPr>
            <w:r>
              <w:rPr>
                <w:rFonts w:hint="eastAsia" w:ascii="宋体" w:hAnsi="宋体" w:cs="宋体"/>
                <w:b/>
                <w:bCs/>
                <w:highlight w:val="none"/>
              </w:rPr>
              <w:t>评审因素</w:t>
            </w:r>
          </w:p>
        </w:tc>
        <w:tc>
          <w:tcPr>
            <w:tcW w:w="6548" w:type="dxa"/>
            <w:gridSpan w:val="2"/>
            <w:tcBorders>
              <w:tl2br w:val="nil"/>
              <w:tr2bl w:val="nil"/>
            </w:tcBorders>
            <w:vAlign w:val="center"/>
          </w:tcPr>
          <w:p w14:paraId="192157CF">
            <w:pPr>
              <w:pStyle w:val="24"/>
              <w:keepNext w:val="0"/>
              <w:keepLines w:val="0"/>
              <w:pageBreakBefore w:val="0"/>
              <w:kinsoku/>
              <w:wordWrap/>
              <w:overflowPunct/>
              <w:topLinePunct w:val="0"/>
              <w:autoSpaceDE/>
              <w:autoSpaceDN/>
              <w:bidi w:val="0"/>
              <w:adjustRightInd/>
              <w:snapToGri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b/>
                <w:bCs/>
                <w:highlight w:val="none"/>
              </w:rPr>
              <w:t>评审标准</w:t>
            </w:r>
          </w:p>
        </w:tc>
      </w:tr>
      <w:tr w14:paraId="0A79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tcBorders>
              <w:tl2br w:val="nil"/>
              <w:tr2bl w:val="nil"/>
            </w:tcBorders>
            <w:vAlign w:val="center"/>
          </w:tcPr>
          <w:p w14:paraId="2F0E55FE">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1</w:t>
            </w:r>
          </w:p>
        </w:tc>
        <w:tc>
          <w:tcPr>
            <w:tcW w:w="2205" w:type="dxa"/>
            <w:gridSpan w:val="2"/>
            <w:tcBorders>
              <w:tl2br w:val="nil"/>
              <w:tr2bl w:val="nil"/>
            </w:tcBorders>
            <w:vAlign w:val="center"/>
          </w:tcPr>
          <w:p w14:paraId="23EC2CB0">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eastAsia" w:ascii="宋体" w:hAnsi="宋体" w:cs="宋体"/>
                <w:szCs w:val="21"/>
              </w:rPr>
            </w:pPr>
            <w:r>
              <w:rPr>
                <w:rFonts w:hint="eastAsia" w:ascii="宋体" w:hAnsi="宋体" w:cs="宋体"/>
                <w:szCs w:val="21"/>
              </w:rPr>
              <w:t>报价（</w:t>
            </w:r>
            <w:r>
              <w:rPr>
                <w:rFonts w:hint="eastAsia" w:ascii="宋体" w:hAnsi="宋体" w:cs="宋体"/>
                <w:szCs w:val="21"/>
                <w:lang w:val="en-US" w:eastAsia="zh-CN"/>
              </w:rPr>
              <w:t>20</w:t>
            </w:r>
            <w:r>
              <w:rPr>
                <w:rFonts w:hint="eastAsia" w:ascii="宋体" w:hAnsi="宋体" w:cs="宋体"/>
                <w:szCs w:val="21"/>
              </w:rPr>
              <w:t>分）</w:t>
            </w:r>
          </w:p>
          <w:p w14:paraId="18F74532">
            <w:pPr>
              <w:keepNext w:val="0"/>
              <w:keepLines w:val="0"/>
              <w:pageBreakBefore w:val="0"/>
              <w:kinsoku/>
              <w:wordWrap/>
              <w:overflowPunct/>
              <w:topLinePunct w:val="0"/>
              <w:autoSpaceDE/>
              <w:autoSpaceDN/>
              <w:bidi w:val="0"/>
              <w:adjustRightInd/>
              <w:snapToGrid/>
              <w:spacing w:line="320" w:lineRule="exact"/>
              <w:ind w:firstLine="210" w:firstLineChars="100"/>
              <w:jc w:val="center"/>
              <w:textAlignment w:val="auto"/>
              <w:rPr>
                <w:rFonts w:hint="eastAsia" w:ascii="宋体" w:hAnsi="宋体" w:cs="宋体"/>
                <w:b w:val="0"/>
                <w:szCs w:val="21"/>
              </w:rPr>
            </w:pPr>
          </w:p>
        </w:tc>
        <w:tc>
          <w:tcPr>
            <w:tcW w:w="6548" w:type="dxa"/>
            <w:gridSpan w:val="2"/>
            <w:tcBorders>
              <w:tl2br w:val="nil"/>
              <w:tr2bl w:val="nil"/>
            </w:tcBorders>
            <w:vAlign w:val="center"/>
          </w:tcPr>
          <w:p w14:paraId="7A9383A4">
            <w:pPr>
              <w:keepNext w:val="0"/>
              <w:keepLines w:val="0"/>
              <w:pageBreakBefore w:val="0"/>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cs="宋体"/>
                <w:szCs w:val="21"/>
                <w:lang w:val="en-US" w:eastAsia="zh-CN"/>
              </w:rPr>
            </w:pPr>
            <w:r>
              <w:rPr>
                <w:rFonts w:hint="eastAsia" w:ascii="宋体" w:hAnsi="宋体" w:cs="宋体"/>
                <w:color w:val="auto"/>
                <w:sz w:val="21"/>
                <w:szCs w:val="21"/>
                <w:shd w:val="clear" w:color="auto" w:fill="auto"/>
              </w:rPr>
              <w:t>参选人</w:t>
            </w:r>
            <w:r>
              <w:rPr>
                <w:rFonts w:hint="eastAsia" w:ascii="宋体" w:hAnsi="宋体" w:cs="宋体"/>
                <w:color w:val="auto"/>
                <w:sz w:val="21"/>
                <w:szCs w:val="21"/>
                <w:shd w:val="clear" w:color="auto" w:fill="auto"/>
                <w:lang w:val="en-US" w:eastAsia="zh-CN"/>
              </w:rPr>
              <w:t>的有效报价（</w:t>
            </w:r>
            <w:r>
              <w:rPr>
                <w:rFonts w:hint="eastAsia" w:ascii="宋体" w:hAnsi="宋体" w:cs="宋体"/>
                <w:color w:val="auto"/>
                <w:sz w:val="21"/>
                <w:szCs w:val="21"/>
                <w:highlight w:val="none"/>
                <w:shd w:val="clear" w:color="auto" w:fill="auto"/>
                <w:lang w:val="en-US" w:eastAsia="zh-CN"/>
              </w:rPr>
              <w:t>固定取费比例</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取平均值为基准值</w:t>
            </w:r>
            <w:r>
              <w:rPr>
                <w:rFonts w:hint="eastAsia" w:ascii="宋体" w:hAnsi="宋体" w:cs="宋体"/>
                <w:color w:val="auto"/>
                <w:sz w:val="21"/>
                <w:szCs w:val="21"/>
                <w:shd w:val="clear" w:color="auto" w:fill="auto"/>
                <w:lang w:eastAsia="zh-CN"/>
              </w:rPr>
              <w:t>。</w:t>
            </w:r>
            <w:r>
              <w:rPr>
                <w:rFonts w:hint="eastAsia" w:ascii="宋体" w:hAnsi="宋体" w:cs="宋体"/>
                <w:color w:val="auto"/>
                <w:sz w:val="21"/>
                <w:szCs w:val="21"/>
                <w:shd w:val="clear" w:color="auto" w:fill="auto"/>
                <w:lang w:val="en-US" w:eastAsia="zh-CN"/>
              </w:rPr>
              <w:t>报价</w:t>
            </w:r>
            <w:r>
              <w:rPr>
                <w:rFonts w:hint="eastAsia" w:ascii="宋体" w:hAnsi="宋体" w:cs="宋体"/>
                <w:color w:val="auto"/>
                <w:sz w:val="21"/>
                <w:szCs w:val="21"/>
                <w:shd w:val="clear" w:color="auto" w:fill="auto"/>
              </w:rPr>
              <w:t>等于基准值不扣分，高于基准值</w:t>
            </w:r>
            <w:r>
              <w:rPr>
                <w:rFonts w:hint="eastAsia" w:ascii="宋体" w:hAnsi="宋体" w:cs="宋体"/>
                <w:color w:val="auto"/>
                <w:szCs w:val="21"/>
                <w:shd w:val="clear" w:color="auto" w:fill="auto"/>
              </w:rPr>
              <w:t>一个百分点扣</w:t>
            </w:r>
            <w:r>
              <w:rPr>
                <w:rFonts w:hint="eastAsia" w:ascii="宋体" w:hAnsi="宋体" w:cs="宋体"/>
                <w:color w:val="auto"/>
                <w:szCs w:val="21"/>
                <w:shd w:val="clear" w:color="auto" w:fill="auto"/>
                <w:lang w:val="en-US" w:eastAsia="zh-CN"/>
              </w:rPr>
              <w:t>0.2</w:t>
            </w:r>
            <w:r>
              <w:rPr>
                <w:rFonts w:hint="eastAsia" w:ascii="宋体" w:hAnsi="宋体" w:cs="宋体"/>
                <w:color w:val="auto"/>
                <w:szCs w:val="21"/>
                <w:shd w:val="clear" w:color="auto" w:fill="auto"/>
              </w:rPr>
              <w:t>分；低于基准</w:t>
            </w:r>
            <w:r>
              <w:rPr>
                <w:rFonts w:hint="eastAsia" w:ascii="宋体" w:hAnsi="宋体" w:cs="宋体"/>
                <w:color w:val="auto"/>
                <w:sz w:val="21"/>
                <w:szCs w:val="21"/>
                <w:shd w:val="clear" w:color="auto" w:fill="auto"/>
              </w:rPr>
              <w:t>值</w:t>
            </w:r>
            <w:r>
              <w:rPr>
                <w:rFonts w:hint="eastAsia" w:ascii="宋体" w:hAnsi="宋体" w:cs="宋体"/>
                <w:color w:val="auto"/>
                <w:szCs w:val="21"/>
                <w:shd w:val="clear" w:color="auto" w:fill="auto"/>
              </w:rPr>
              <w:t>一个百分点扣</w:t>
            </w:r>
            <w:r>
              <w:rPr>
                <w:rFonts w:hint="eastAsia" w:ascii="宋体" w:hAnsi="宋体" w:cs="宋体"/>
                <w:color w:val="auto"/>
                <w:szCs w:val="21"/>
                <w:shd w:val="clear" w:color="auto" w:fill="auto"/>
                <w:lang w:val="en-US" w:eastAsia="zh-CN"/>
              </w:rPr>
              <w:t>0.1</w:t>
            </w:r>
            <w:r>
              <w:rPr>
                <w:rFonts w:hint="eastAsia" w:ascii="宋体" w:hAnsi="宋体" w:cs="宋体"/>
                <w:color w:val="auto"/>
                <w:szCs w:val="21"/>
                <w:shd w:val="clear" w:color="auto" w:fill="auto"/>
              </w:rPr>
              <w:t>分，</w:t>
            </w:r>
            <w:r>
              <w:rPr>
                <w:rFonts w:hint="eastAsia" w:ascii="宋体" w:hAnsi="宋体" w:cs="宋体"/>
                <w:color w:val="auto"/>
                <w:szCs w:val="21"/>
                <w:shd w:val="clear" w:color="auto" w:fill="auto"/>
                <w:lang w:val="en-US" w:eastAsia="zh-CN"/>
              </w:rPr>
              <w:t>最多扣3分</w:t>
            </w:r>
            <w:r>
              <w:rPr>
                <w:rFonts w:hint="eastAsia" w:ascii="宋体" w:hAnsi="宋体" w:cs="宋体"/>
                <w:color w:val="auto"/>
                <w:szCs w:val="21"/>
                <w:shd w:val="clear" w:color="auto" w:fill="auto"/>
              </w:rPr>
              <w:t>。</w:t>
            </w:r>
          </w:p>
        </w:tc>
      </w:tr>
      <w:tr w14:paraId="23BA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restart"/>
            <w:tcBorders>
              <w:tl2br w:val="nil"/>
              <w:tr2bl w:val="nil"/>
            </w:tcBorders>
            <w:vAlign w:val="center"/>
          </w:tcPr>
          <w:p w14:paraId="11D3DA79">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2</w:t>
            </w:r>
          </w:p>
        </w:tc>
        <w:tc>
          <w:tcPr>
            <w:tcW w:w="1106" w:type="dxa"/>
            <w:vMerge w:val="restart"/>
            <w:tcBorders>
              <w:tl2br w:val="nil"/>
              <w:tr2bl w:val="nil"/>
            </w:tcBorders>
            <w:vAlign w:val="center"/>
          </w:tcPr>
          <w:p w14:paraId="2AAE8699">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技术部分</w:t>
            </w:r>
          </w:p>
          <w:p w14:paraId="43EDEBA0">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45</w:t>
            </w:r>
            <w:r>
              <w:rPr>
                <w:rFonts w:hint="eastAsia" w:ascii="宋体" w:hAnsi="宋体" w:cs="宋体"/>
                <w:szCs w:val="21"/>
              </w:rPr>
              <w:t>分）</w:t>
            </w:r>
          </w:p>
        </w:tc>
        <w:tc>
          <w:tcPr>
            <w:tcW w:w="2849" w:type="dxa"/>
            <w:gridSpan w:val="2"/>
            <w:tcBorders>
              <w:tl2br w:val="nil"/>
              <w:tr2bl w:val="nil"/>
            </w:tcBorders>
            <w:vAlign w:val="center"/>
          </w:tcPr>
          <w:p w14:paraId="468BF152">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服务总体方案</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450CB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7F19B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724F1267">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4DCB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410E6505"/>
        </w:tc>
        <w:tc>
          <w:tcPr>
            <w:tcW w:w="1106" w:type="dxa"/>
            <w:vMerge w:val="continue"/>
            <w:tcBorders>
              <w:tl2br w:val="nil"/>
              <w:tr2bl w:val="nil"/>
            </w:tcBorders>
            <w:vAlign w:val="center"/>
          </w:tcPr>
          <w:p w14:paraId="65261D6B"/>
        </w:tc>
        <w:tc>
          <w:tcPr>
            <w:tcW w:w="2849" w:type="dxa"/>
            <w:gridSpan w:val="2"/>
            <w:tcBorders>
              <w:tl2br w:val="nil"/>
              <w:tr2bl w:val="nil"/>
            </w:tcBorders>
            <w:vAlign w:val="center"/>
          </w:tcPr>
          <w:p w14:paraId="5D30BC5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招标文件编制及合规管控</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353A1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63FAE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21E72115">
            <w:pP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2609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325873C1"/>
        </w:tc>
        <w:tc>
          <w:tcPr>
            <w:tcW w:w="1106" w:type="dxa"/>
            <w:vMerge w:val="continue"/>
            <w:tcBorders>
              <w:tl2br w:val="nil"/>
              <w:tr2bl w:val="nil"/>
            </w:tcBorders>
            <w:vAlign w:val="center"/>
          </w:tcPr>
          <w:p w14:paraId="76B3C202"/>
        </w:tc>
        <w:tc>
          <w:tcPr>
            <w:tcW w:w="2849" w:type="dxa"/>
            <w:gridSpan w:val="2"/>
            <w:tcBorders>
              <w:tl2br w:val="nil"/>
              <w:tr2bl w:val="nil"/>
            </w:tcBorders>
            <w:vAlign w:val="center"/>
          </w:tcPr>
          <w:p w14:paraId="4EC55B61">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开评标组织实施及应急措施</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694C2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285DA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1F198C3D">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68F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759375AF"/>
        </w:tc>
        <w:tc>
          <w:tcPr>
            <w:tcW w:w="1106" w:type="dxa"/>
            <w:vMerge w:val="continue"/>
            <w:tcBorders>
              <w:tl2br w:val="nil"/>
              <w:tr2bl w:val="nil"/>
            </w:tcBorders>
            <w:vAlign w:val="center"/>
          </w:tcPr>
          <w:p w14:paraId="64E1B13D"/>
        </w:tc>
        <w:tc>
          <w:tcPr>
            <w:tcW w:w="2849" w:type="dxa"/>
            <w:gridSpan w:val="2"/>
            <w:tcBorders>
              <w:tl2br w:val="nil"/>
              <w:tr2bl w:val="nil"/>
            </w:tcBorders>
            <w:vAlign w:val="center"/>
          </w:tcPr>
          <w:p w14:paraId="48C8BD4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异议投诉处理及档案管理</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03845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6587B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5B8AB410">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36F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701767AE"/>
        </w:tc>
        <w:tc>
          <w:tcPr>
            <w:tcW w:w="1106" w:type="dxa"/>
            <w:vMerge w:val="continue"/>
            <w:tcBorders>
              <w:tl2br w:val="nil"/>
              <w:tr2bl w:val="nil"/>
            </w:tcBorders>
            <w:vAlign w:val="center"/>
          </w:tcPr>
          <w:p w14:paraId="3A76F2A4"/>
        </w:tc>
        <w:tc>
          <w:tcPr>
            <w:tcW w:w="2849" w:type="dxa"/>
            <w:gridSpan w:val="2"/>
            <w:tcBorders>
              <w:tl2br w:val="nil"/>
              <w:tr2bl w:val="nil"/>
            </w:tcBorders>
            <w:vAlign w:val="center"/>
          </w:tcPr>
          <w:p w14:paraId="2F8B233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color w:val="auto"/>
                <w:szCs w:val="21"/>
                <w:shd w:val="clear" w:color="auto" w:fill="auto"/>
              </w:rPr>
            </w:pPr>
            <w:r>
              <w:rPr>
                <w:rStyle w:val="17"/>
                <w:rFonts w:hint="eastAsia" w:ascii="宋体" w:hAnsi="宋体" w:cs="宋体"/>
                <w:b w:val="0"/>
                <w:bCs w:val="0"/>
                <w:color w:val="auto"/>
                <w:sz w:val="21"/>
                <w:szCs w:val="21"/>
                <w:shd w:val="clear" w:color="auto" w:fill="auto"/>
              </w:rPr>
              <w:t>进度管控及服务承诺</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tc>
        <w:tc>
          <w:tcPr>
            <w:tcW w:w="4798" w:type="dxa"/>
            <w:tcBorders>
              <w:tl2br w:val="nil"/>
              <w:tr2bl w:val="nil"/>
            </w:tcBorders>
            <w:vAlign w:val="center"/>
          </w:tcPr>
          <w:p w14:paraId="7B55F9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优：</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9</w:t>
            </w:r>
            <w:r>
              <w:rPr>
                <w:rFonts w:hint="eastAsia" w:ascii="宋体" w:hAnsi="宋体" w:cs="宋体"/>
                <w:color w:val="auto"/>
                <w:sz w:val="21"/>
                <w:szCs w:val="21"/>
                <w:shd w:val="clear" w:color="auto" w:fill="auto"/>
              </w:rPr>
              <w:t>分</w:t>
            </w:r>
          </w:p>
          <w:p w14:paraId="5A86D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210" w:firstLineChars="100"/>
              <w:jc w:val="both"/>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中：</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w:t>
            </w:r>
            <w:r>
              <w:rPr>
                <w:rFonts w:hint="eastAsia" w:ascii="宋体" w:hAnsi="宋体" w:cs="宋体"/>
                <w:color w:val="auto"/>
                <w:sz w:val="21"/>
                <w:szCs w:val="21"/>
                <w:shd w:val="clear" w:color="auto" w:fill="auto"/>
                <w:lang w:val="en-US" w:eastAsia="zh-CN"/>
              </w:rPr>
              <w:t>6</w:t>
            </w:r>
            <w:r>
              <w:rPr>
                <w:rFonts w:hint="eastAsia" w:ascii="宋体" w:hAnsi="宋体" w:cs="宋体"/>
                <w:color w:val="auto"/>
                <w:sz w:val="21"/>
                <w:szCs w:val="21"/>
                <w:shd w:val="clear" w:color="auto" w:fill="auto"/>
              </w:rPr>
              <w:t>分</w:t>
            </w:r>
          </w:p>
          <w:p w14:paraId="4F73E0BE">
            <w:pPr>
              <w:widowControl/>
              <w:pBdr>
                <w:top w:val="none" w:color="auto" w:sz="0" w:space="0"/>
                <w:left w:val="none" w:color="auto" w:sz="0" w:space="0"/>
                <w:bottom w:val="none" w:color="auto" w:sz="0" w:space="0"/>
                <w:right w:val="none" w:color="auto" w:sz="0" w:space="0"/>
              </w:pBdr>
              <w:spacing w:line="320" w:lineRule="exact"/>
              <w:ind w:firstLine="210" w:firstLineChars="100"/>
              <w:rPr>
                <w:rFonts w:hint="eastAsia" w:ascii="宋体" w:hAnsi="宋体" w:cs="宋体"/>
                <w:color w:val="auto"/>
                <w:szCs w:val="21"/>
                <w:shd w:val="clear" w:color="auto" w:fill="auto"/>
                <w:lang w:val="en-US" w:eastAsia="zh-CN"/>
              </w:rPr>
            </w:pPr>
            <w:r>
              <w:rPr>
                <w:rFonts w:hint="eastAsia" w:ascii="宋体" w:hAnsi="宋体" w:cs="宋体"/>
                <w:color w:val="auto"/>
                <w:sz w:val="21"/>
                <w:szCs w:val="21"/>
                <w:shd w:val="clear" w:color="auto" w:fill="auto"/>
              </w:rPr>
              <w:t>差：0～</w:t>
            </w:r>
            <w:r>
              <w:rPr>
                <w:rFonts w:hint="eastAsia" w:ascii="宋体" w:hAnsi="宋体" w:cs="宋体"/>
                <w:color w:val="auto"/>
                <w:sz w:val="21"/>
                <w:szCs w:val="21"/>
                <w:shd w:val="clear" w:color="auto" w:fill="auto"/>
                <w:lang w:val="en-US" w:eastAsia="zh-CN"/>
              </w:rPr>
              <w:t>3</w:t>
            </w:r>
            <w:r>
              <w:rPr>
                <w:rFonts w:hint="eastAsia" w:ascii="宋体" w:hAnsi="宋体" w:cs="宋体"/>
                <w:color w:val="auto"/>
                <w:sz w:val="21"/>
                <w:szCs w:val="21"/>
                <w:shd w:val="clear" w:color="auto" w:fill="auto"/>
              </w:rPr>
              <w:t>分</w:t>
            </w:r>
          </w:p>
        </w:tc>
      </w:tr>
      <w:tr w14:paraId="385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restart"/>
            <w:tcBorders>
              <w:tl2br w:val="nil"/>
              <w:tr2bl w:val="nil"/>
            </w:tcBorders>
            <w:vAlign w:val="center"/>
          </w:tcPr>
          <w:p w14:paraId="105B7065">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rPr>
            </w:pPr>
            <w:r>
              <w:rPr>
                <w:rFonts w:hint="eastAsia" w:ascii="宋体" w:hAnsi="宋体" w:cs="宋体"/>
                <w:szCs w:val="21"/>
              </w:rPr>
              <w:t>3</w:t>
            </w:r>
          </w:p>
        </w:tc>
        <w:tc>
          <w:tcPr>
            <w:tcW w:w="1106" w:type="dxa"/>
            <w:vMerge w:val="restart"/>
            <w:tcBorders>
              <w:tl2br w:val="nil"/>
              <w:tr2bl w:val="nil"/>
            </w:tcBorders>
            <w:vAlign w:val="center"/>
          </w:tcPr>
          <w:p w14:paraId="203EEF8C">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rPr>
            </w:pPr>
            <w:r>
              <w:rPr>
                <w:rFonts w:hint="eastAsia" w:ascii="宋体" w:hAnsi="宋体" w:cs="宋体"/>
              </w:rPr>
              <w:t>商务部分</w:t>
            </w:r>
          </w:p>
          <w:p w14:paraId="7E9DE09D">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rPr>
            </w:pPr>
            <w:r>
              <w:rPr>
                <w:rFonts w:hint="eastAsia" w:ascii="宋体" w:hAnsi="宋体" w:cs="宋体"/>
              </w:rPr>
              <w:t>（</w:t>
            </w:r>
            <w:r>
              <w:rPr>
                <w:rFonts w:hint="eastAsia" w:ascii="宋体" w:hAnsi="宋体" w:cs="宋体"/>
                <w:lang w:val="en-US" w:eastAsia="zh-CN"/>
              </w:rPr>
              <w:t>35</w:t>
            </w:r>
            <w:r>
              <w:rPr>
                <w:rFonts w:hint="eastAsia" w:ascii="宋体" w:hAnsi="宋体" w:cs="宋体"/>
              </w:rPr>
              <w:t>分）</w:t>
            </w:r>
          </w:p>
        </w:tc>
        <w:tc>
          <w:tcPr>
            <w:tcW w:w="1099" w:type="dxa"/>
            <w:tcBorders>
              <w:tl2br w:val="nil"/>
              <w:tr2bl w:val="nil"/>
            </w:tcBorders>
            <w:vAlign w:val="center"/>
          </w:tcPr>
          <w:p w14:paraId="5B40D9BB">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highlight w:val="none"/>
              </w:rPr>
            </w:pPr>
            <w:r>
              <w:rPr>
                <w:rFonts w:hint="eastAsia" w:ascii="宋体" w:hAnsi="宋体" w:cs="宋体"/>
                <w:highlight w:val="none"/>
                <w:lang w:val="en-US" w:eastAsia="zh-CN"/>
              </w:rPr>
              <w:t>类似</w:t>
            </w:r>
            <w:r>
              <w:rPr>
                <w:rFonts w:hint="eastAsia" w:ascii="宋体" w:hAnsi="宋体" w:cs="宋体"/>
                <w:highlight w:val="none"/>
              </w:rPr>
              <w:t>业绩</w:t>
            </w:r>
          </w:p>
          <w:p w14:paraId="5C9CE9FE">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shd w:val="clear" w:color="auto" w:fill="auto"/>
              </w:rPr>
            </w:pPr>
            <w:r>
              <w:rPr>
                <w:rFonts w:hint="eastAsia" w:ascii="宋体" w:hAnsi="宋体" w:cs="宋体"/>
                <w:highlight w:val="none"/>
              </w:rPr>
              <w:t>（</w:t>
            </w:r>
            <w:r>
              <w:rPr>
                <w:rFonts w:hint="eastAsia" w:ascii="宋体" w:hAnsi="宋体" w:cs="宋体"/>
                <w:highlight w:val="none"/>
                <w:lang w:val="en-US" w:eastAsia="zh-CN"/>
              </w:rPr>
              <w:t>15</w:t>
            </w:r>
            <w:r>
              <w:rPr>
                <w:rFonts w:hint="eastAsia" w:ascii="宋体" w:hAnsi="宋体" w:cs="宋体"/>
                <w:highlight w:val="none"/>
              </w:rPr>
              <w:t>分）</w:t>
            </w:r>
          </w:p>
        </w:tc>
        <w:tc>
          <w:tcPr>
            <w:tcW w:w="6548" w:type="dxa"/>
            <w:gridSpan w:val="2"/>
            <w:tcBorders>
              <w:tl2br w:val="nil"/>
              <w:tr2bl w:val="nil"/>
            </w:tcBorders>
            <w:vAlign w:val="center"/>
          </w:tcPr>
          <w:p w14:paraId="21CA4760">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202</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年1月1日起至比</w:t>
            </w:r>
            <w:r>
              <w:rPr>
                <w:rFonts w:hint="eastAsia" w:ascii="宋体" w:hAnsi="宋体" w:cs="宋体"/>
                <w:color w:val="auto"/>
                <w:szCs w:val="21"/>
                <w:highlight w:val="none"/>
                <w:shd w:val="clear" w:color="auto" w:fill="auto"/>
                <w:lang w:val="en-US" w:eastAsia="zh-CN"/>
              </w:rPr>
              <w:t>递交参选文件</w:t>
            </w:r>
            <w:r>
              <w:rPr>
                <w:rFonts w:hint="eastAsia" w:ascii="宋体" w:hAnsi="宋体" w:cs="宋体"/>
                <w:color w:val="auto"/>
                <w:szCs w:val="21"/>
                <w:highlight w:val="none"/>
                <w:shd w:val="clear" w:color="auto" w:fill="auto"/>
                <w:lang w:val="en-US"/>
              </w:rPr>
              <w:t>止（</w:t>
            </w:r>
            <w:r>
              <w:rPr>
                <w:rFonts w:hint="eastAsia" w:ascii="宋体" w:hAnsi="宋体" w:cs="宋体"/>
                <w:color w:val="auto"/>
                <w:szCs w:val="21"/>
                <w:highlight w:val="none"/>
                <w:shd w:val="clear" w:color="auto" w:fill="auto"/>
              </w:rPr>
              <w:t>以合同签订时间为准</w:t>
            </w:r>
            <w:r>
              <w:rPr>
                <w:rFonts w:hint="eastAsia" w:ascii="宋体" w:hAnsi="宋体" w:cs="宋体"/>
                <w:color w:val="auto"/>
                <w:szCs w:val="21"/>
                <w:highlight w:val="none"/>
                <w:shd w:val="clear" w:color="auto" w:fill="auto"/>
                <w:lang w:val="en-US"/>
              </w:rPr>
              <w:t>）</w:t>
            </w:r>
            <w:r>
              <w:rPr>
                <w:rFonts w:hint="eastAsia" w:ascii="宋体" w:hAnsi="宋体" w:cs="宋体"/>
                <w:color w:val="auto"/>
                <w:szCs w:val="21"/>
                <w:highlight w:val="none"/>
                <w:shd w:val="clear" w:color="auto" w:fill="auto"/>
              </w:rPr>
              <w:t>，参选人承接的项目招标代理服务：</w:t>
            </w:r>
          </w:p>
          <w:p w14:paraId="428DD20E">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给不同的采购人进行采购代理</w:t>
            </w:r>
            <w:r>
              <w:rPr>
                <w:rFonts w:hint="eastAsia" w:ascii="宋体" w:hAnsi="宋体" w:cs="宋体"/>
                <w:color w:val="auto"/>
                <w:szCs w:val="21"/>
                <w:highlight w:val="none"/>
                <w:shd w:val="clear" w:color="auto" w:fill="auto"/>
                <w:lang w:eastAsia="zh-CN"/>
              </w:rPr>
              <w:t>的</w:t>
            </w:r>
            <w:r>
              <w:rPr>
                <w:rFonts w:hint="eastAsia" w:ascii="宋体" w:hAnsi="宋体" w:cs="宋体"/>
                <w:color w:val="auto"/>
                <w:szCs w:val="21"/>
                <w:highlight w:val="none"/>
                <w:shd w:val="clear" w:color="auto" w:fill="auto"/>
              </w:rPr>
              <w:t>，且采购人达到</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家的得</w:t>
            </w:r>
            <w:r>
              <w:rPr>
                <w:rFonts w:hint="eastAsia" w:ascii="宋体" w:hAnsi="宋体" w:cs="宋体"/>
                <w:color w:val="auto"/>
                <w:szCs w:val="21"/>
                <w:highlight w:val="none"/>
                <w:shd w:val="clear" w:color="auto" w:fill="auto"/>
                <w:lang w:val="en-US" w:eastAsia="zh-CN"/>
              </w:rPr>
              <w:t>9</w:t>
            </w:r>
            <w:r>
              <w:rPr>
                <w:rFonts w:hint="eastAsia" w:ascii="宋体" w:hAnsi="宋体" w:cs="宋体"/>
                <w:color w:val="auto"/>
                <w:szCs w:val="21"/>
                <w:highlight w:val="none"/>
                <w:shd w:val="clear" w:color="auto" w:fill="auto"/>
              </w:rPr>
              <w:t>分，每增加1家加</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分</w:t>
            </w:r>
            <w:r>
              <w:rPr>
                <w:rFonts w:hint="eastAsia" w:ascii="宋体" w:hAnsi="宋体" w:cs="宋体"/>
                <w:color w:val="auto"/>
                <w:sz w:val="21"/>
                <w:szCs w:val="21"/>
                <w:shd w:val="clear" w:color="auto" w:fill="auto"/>
              </w:rPr>
              <w:t>；</w:t>
            </w:r>
            <w:r>
              <w:rPr>
                <w:rFonts w:hint="eastAsia" w:ascii="宋体" w:hAnsi="宋体" w:cs="宋体"/>
                <w:color w:val="auto"/>
                <w:szCs w:val="21"/>
                <w:highlight w:val="none"/>
                <w:shd w:val="clear" w:color="auto" w:fill="auto"/>
              </w:rPr>
              <w:t>该项满分</w:t>
            </w:r>
            <w:r>
              <w:rPr>
                <w:rFonts w:hint="eastAsia" w:ascii="宋体" w:hAnsi="宋体" w:cs="宋体"/>
                <w:color w:val="auto"/>
                <w:szCs w:val="21"/>
                <w:highlight w:val="none"/>
                <w:shd w:val="clear" w:color="auto" w:fill="auto"/>
                <w:lang w:val="en-US" w:eastAsia="zh-CN"/>
              </w:rPr>
              <w:t>15</w:t>
            </w:r>
            <w:r>
              <w:rPr>
                <w:rFonts w:hint="eastAsia" w:ascii="宋体" w:hAnsi="宋体" w:cs="宋体"/>
                <w:color w:val="auto"/>
                <w:szCs w:val="21"/>
                <w:highlight w:val="none"/>
                <w:shd w:val="clear" w:color="auto" w:fill="auto"/>
              </w:rPr>
              <w:t>分。</w:t>
            </w:r>
          </w:p>
          <w:p w14:paraId="0509CBE8">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注：1、</w:t>
            </w:r>
            <w:r>
              <w:rPr>
                <w:rFonts w:hint="eastAsia" w:ascii="宋体" w:hAnsi="宋体" w:cs="宋体"/>
                <w:color w:val="auto"/>
                <w:sz w:val="21"/>
                <w:szCs w:val="21"/>
                <w:shd w:val="clear" w:color="auto" w:fill="auto"/>
              </w:rPr>
              <w:t>同一采购人多个分期</w:t>
            </w:r>
            <w:r>
              <w:rPr>
                <w:rFonts w:hint="eastAsia" w:ascii="宋体" w:hAnsi="宋体" w:cs="宋体"/>
                <w:color w:val="auto"/>
                <w:sz w:val="21"/>
                <w:szCs w:val="21"/>
                <w:shd w:val="clear" w:color="auto" w:fill="auto"/>
                <w:lang w:eastAsia="zh-CN"/>
              </w:rPr>
              <w:t>或</w:t>
            </w:r>
            <w:r>
              <w:rPr>
                <w:rFonts w:hint="eastAsia" w:ascii="宋体" w:hAnsi="宋体" w:cs="宋体"/>
                <w:color w:val="auto"/>
                <w:sz w:val="21"/>
                <w:szCs w:val="21"/>
                <w:shd w:val="clear" w:color="auto" w:fill="auto"/>
              </w:rPr>
              <w:t>拆分项目，仅按</w:t>
            </w:r>
            <w:r>
              <w:rPr>
                <w:rStyle w:val="17"/>
                <w:rFonts w:hint="eastAsia" w:ascii="宋体" w:hAnsi="宋体" w:cs="宋体"/>
                <w:b w:val="0"/>
                <w:bCs w:val="0"/>
                <w:color w:val="auto"/>
                <w:sz w:val="21"/>
                <w:szCs w:val="21"/>
                <w:shd w:val="clear" w:color="auto" w:fill="auto"/>
              </w:rPr>
              <w:t>1家采购人</w:t>
            </w:r>
            <w:r>
              <w:rPr>
                <w:rFonts w:hint="eastAsia" w:ascii="宋体" w:hAnsi="宋体" w:cs="宋体"/>
                <w:color w:val="auto"/>
                <w:sz w:val="21"/>
                <w:szCs w:val="21"/>
                <w:shd w:val="clear" w:color="auto" w:fill="auto"/>
              </w:rPr>
              <w:t>计算，</w:t>
            </w:r>
            <w:r>
              <w:rPr>
                <w:rFonts w:hint="eastAsia" w:ascii="宋体" w:hAnsi="宋体" w:cs="宋体"/>
                <w:color w:val="auto"/>
                <w:sz w:val="21"/>
                <w:szCs w:val="21"/>
                <w:shd w:val="clear" w:color="auto" w:fill="auto"/>
                <w:lang w:eastAsia="zh-CN"/>
              </w:rPr>
              <w:t>业绩</w:t>
            </w:r>
            <w:r>
              <w:rPr>
                <w:rFonts w:hint="eastAsia" w:ascii="宋体" w:hAnsi="宋体" w:cs="宋体"/>
                <w:color w:val="auto"/>
                <w:sz w:val="21"/>
                <w:szCs w:val="21"/>
                <w:shd w:val="clear" w:color="auto" w:fill="auto"/>
              </w:rPr>
              <w:t>不重复计分；</w:t>
            </w:r>
          </w:p>
          <w:p w14:paraId="375CC164">
            <w:pPr>
              <w:numPr>
                <w:ilvl w:val="0"/>
                <w:numId w:val="2"/>
              </w:numPr>
              <w:spacing w:line="320" w:lineRule="exact"/>
              <w:ind w:left="0" w:firstLine="210" w:firstLineChars="1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资格审查提供的业绩不计入本部分业绩评审。</w:t>
            </w:r>
          </w:p>
          <w:p w14:paraId="4CB741EC">
            <w:pPr>
              <w:spacing w:line="320" w:lineRule="exact"/>
              <w:ind w:left="0" w:firstLine="210" w:firstLineChars="100"/>
              <w:rPr>
                <w:rFonts w:hint="eastAsia" w:ascii="宋体" w:hAnsi="宋体" w:cs="宋体"/>
                <w:szCs w:val="20"/>
                <w:highlight w:val="none"/>
              </w:rPr>
            </w:pPr>
            <w:r>
              <w:rPr>
                <w:rFonts w:hint="eastAsia" w:ascii="宋体" w:hAnsi="宋体" w:cs="宋体"/>
                <w:color w:val="auto"/>
                <w:szCs w:val="21"/>
                <w:highlight w:val="none"/>
                <w:shd w:val="clear" w:color="auto" w:fill="auto"/>
                <w:lang w:val="en-US" w:eastAsia="zh-CN"/>
              </w:rPr>
              <w:t>注：</w:t>
            </w:r>
            <w:r>
              <w:rPr>
                <w:rFonts w:hint="eastAsia" w:ascii="宋体" w:hAnsi="宋体" w:cs="宋体"/>
                <w:color w:val="auto"/>
                <w:szCs w:val="21"/>
                <w:highlight w:val="none"/>
                <w:shd w:val="clear" w:color="auto" w:fill="auto"/>
              </w:rPr>
              <w:t>须提供</w:t>
            </w:r>
            <w:r>
              <w:rPr>
                <w:rFonts w:hint="eastAsia" w:ascii="宋体" w:hAnsi="宋体" w:cs="宋体"/>
                <w:color w:val="auto"/>
                <w:szCs w:val="21"/>
                <w:highlight w:val="none"/>
                <w:shd w:val="clear" w:color="auto" w:fill="auto"/>
                <w:lang w:eastAsia="zh-CN"/>
              </w:rPr>
              <w:t>代理</w:t>
            </w:r>
            <w:r>
              <w:rPr>
                <w:rFonts w:hint="eastAsia" w:ascii="宋体" w:hAnsi="宋体" w:cs="宋体"/>
                <w:color w:val="auto"/>
                <w:szCs w:val="21"/>
                <w:highlight w:val="none"/>
                <w:shd w:val="clear" w:color="auto" w:fill="auto"/>
              </w:rPr>
              <w:t>项目</w:t>
            </w:r>
            <w:r>
              <w:rPr>
                <w:rFonts w:hint="eastAsia" w:ascii="宋体" w:hAnsi="宋体" w:cs="宋体"/>
                <w:color w:val="auto"/>
                <w:szCs w:val="21"/>
                <w:highlight w:val="none"/>
                <w:shd w:val="clear" w:color="auto" w:fill="auto"/>
                <w:lang w:eastAsia="zh-CN"/>
              </w:rPr>
              <w:t>网站上发布的公示</w:t>
            </w:r>
            <w:r>
              <w:rPr>
                <w:rFonts w:hint="eastAsia" w:ascii="宋体" w:hAnsi="宋体" w:cs="宋体"/>
                <w:color w:val="auto"/>
                <w:szCs w:val="21"/>
                <w:highlight w:val="none"/>
                <w:shd w:val="clear" w:color="auto" w:fill="auto"/>
              </w:rPr>
              <w:t>截图或</w:t>
            </w:r>
            <w:r>
              <w:rPr>
                <w:rFonts w:hint="eastAsia" w:ascii="宋体" w:hAnsi="宋体" w:cs="宋体"/>
                <w:color w:val="auto"/>
                <w:szCs w:val="21"/>
                <w:highlight w:val="none"/>
                <w:shd w:val="clear" w:color="auto" w:fill="auto"/>
                <w:lang w:eastAsia="zh-CN"/>
              </w:rPr>
              <w:t>中标（中选或成交）</w:t>
            </w:r>
            <w:r>
              <w:rPr>
                <w:rFonts w:hint="eastAsia" w:ascii="宋体" w:hAnsi="宋体" w:cs="宋体"/>
                <w:color w:val="auto"/>
                <w:szCs w:val="21"/>
                <w:highlight w:val="none"/>
                <w:shd w:val="clear" w:color="auto" w:fill="auto"/>
              </w:rPr>
              <w:t>通知书或合同关键页复印件，并加盖</w:t>
            </w:r>
            <w:r>
              <w:rPr>
                <w:rFonts w:hint="eastAsia" w:ascii="宋体" w:hAnsi="宋体" w:cs="宋体"/>
                <w:color w:val="auto"/>
                <w:szCs w:val="21"/>
                <w:highlight w:val="none"/>
                <w:shd w:val="clear" w:color="auto" w:fill="auto"/>
                <w:lang w:eastAsia="zh-CN"/>
              </w:rPr>
              <w:t>参选人单位</w:t>
            </w:r>
            <w:r>
              <w:rPr>
                <w:rFonts w:hint="eastAsia" w:ascii="宋体" w:hAnsi="宋体" w:cs="宋体"/>
                <w:color w:val="auto"/>
                <w:szCs w:val="21"/>
                <w:highlight w:val="none"/>
                <w:shd w:val="clear" w:color="auto" w:fill="auto"/>
              </w:rPr>
              <w:t>公章，业绩证明材料必须能够清晰反映代理服务相关信息。</w:t>
            </w:r>
          </w:p>
        </w:tc>
      </w:tr>
      <w:tr w14:paraId="1C36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55C7D6B6"/>
        </w:tc>
        <w:tc>
          <w:tcPr>
            <w:tcW w:w="1106" w:type="dxa"/>
            <w:vMerge w:val="continue"/>
            <w:tcBorders>
              <w:tl2br w:val="nil"/>
              <w:tr2bl w:val="nil"/>
            </w:tcBorders>
            <w:vAlign w:val="center"/>
          </w:tcPr>
          <w:p w14:paraId="21C5804E"/>
        </w:tc>
        <w:tc>
          <w:tcPr>
            <w:tcW w:w="1099" w:type="dxa"/>
            <w:tcBorders>
              <w:tl2br w:val="nil"/>
              <w:tr2bl w:val="nil"/>
            </w:tcBorders>
            <w:vAlign w:val="center"/>
          </w:tcPr>
          <w:p w14:paraId="3F435A72">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sz w:val="24"/>
                <w:szCs w:val="24"/>
              </w:rPr>
              <w:t>项目服务团队配置 （</w:t>
            </w:r>
            <w:r>
              <w:rPr>
                <w:rFonts w:hint="eastAsia" w:ascii="宋体" w:hAnsi="宋体" w:cs="宋体"/>
                <w:sz w:val="24"/>
                <w:szCs w:val="24"/>
                <w:lang w:val="en-US" w:eastAsia="zh-CN"/>
              </w:rPr>
              <w:t>6分</w:t>
            </w:r>
            <w:r>
              <w:rPr>
                <w:rFonts w:hint="eastAsia" w:ascii="宋体" w:hAnsi="宋体" w:cs="宋体"/>
                <w:sz w:val="24"/>
                <w:szCs w:val="24"/>
              </w:rPr>
              <w:t>）</w:t>
            </w:r>
          </w:p>
        </w:tc>
        <w:tc>
          <w:tcPr>
            <w:tcW w:w="6548" w:type="dxa"/>
            <w:gridSpan w:val="2"/>
            <w:tcBorders>
              <w:tl2br w:val="nil"/>
              <w:tr2bl w:val="nil"/>
            </w:tcBorders>
            <w:vAlign w:val="center"/>
          </w:tcPr>
          <w:p w14:paraId="3D56FED4">
            <w:pPr>
              <w:keepNext w:val="0"/>
              <w:keepLines w:val="0"/>
              <w:pageBreakBefore w:val="0"/>
              <w:widowControl/>
              <w:suppressLineNumbers w:val="0"/>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1、参选人拟派的项目负责人具备高级工程师及以上职称的得4分；</w:t>
            </w:r>
          </w:p>
          <w:p w14:paraId="7D20987D">
            <w:pPr>
              <w:keepNext w:val="0"/>
              <w:keepLines w:val="0"/>
              <w:pageBreakBefore w:val="0"/>
              <w:widowControl/>
              <w:suppressLineNumbers w:val="0"/>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2、参选人针对本项目拟派招标代理服务人员具有工程类中级及以上技术职称的不少于5人的，得2分。</w:t>
            </w:r>
          </w:p>
          <w:p w14:paraId="594A78EA">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szCs w:val="20"/>
                <w:highlight w:val="none"/>
              </w:rPr>
            </w:pPr>
            <w:r>
              <w:rPr>
                <w:rFonts w:hint="eastAsia" w:ascii="宋体" w:hAnsi="宋体" w:cs="宋体"/>
                <w:color w:val="auto"/>
                <w:sz w:val="21"/>
                <w:szCs w:val="21"/>
                <w:shd w:val="clear" w:color="auto" w:fill="auto"/>
                <w:lang w:val="en-US" w:eastAsia="zh-CN"/>
              </w:rPr>
              <w:t>注：参选人须在参选文件中提供人员配备情况表（格式自拟，情况表至少包含人员姓名、身份证号码、性别、联系方式等)、职称证、身份证以及为其人员缴纳的连续养老保险证明材料（期限为近3个月），并加盖参选人单位公章。提供的养老保险参保证明须体现上述人员的姓名、身份证号(或社保号)、单位名称、本单位参保时间（或起始参保时间)，并带有社保部门公章或社保部门的有效电子印章。</w:t>
            </w:r>
          </w:p>
        </w:tc>
      </w:tr>
      <w:tr w14:paraId="6B83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7C08F3D1"/>
        </w:tc>
        <w:tc>
          <w:tcPr>
            <w:tcW w:w="1106" w:type="dxa"/>
            <w:vMerge w:val="continue"/>
            <w:tcBorders>
              <w:tl2br w:val="nil"/>
              <w:tr2bl w:val="nil"/>
            </w:tcBorders>
            <w:vAlign w:val="center"/>
          </w:tcPr>
          <w:p w14:paraId="7556AC7C"/>
        </w:tc>
        <w:tc>
          <w:tcPr>
            <w:tcW w:w="1099" w:type="dxa"/>
            <w:tcBorders>
              <w:tl2br w:val="nil"/>
              <w:tr2bl w:val="nil"/>
            </w:tcBorders>
            <w:vAlign w:val="center"/>
          </w:tcPr>
          <w:p w14:paraId="4FC3A852">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b w:val="0"/>
                <w:bCs w:val="0"/>
                <w:highlight w:val="none"/>
                <w:lang w:val="en-US" w:eastAsia="zh-CN"/>
              </w:rPr>
              <w:t>招标代理业务管理信息化水平（5分）</w:t>
            </w:r>
          </w:p>
        </w:tc>
        <w:tc>
          <w:tcPr>
            <w:tcW w:w="6548" w:type="dxa"/>
            <w:gridSpan w:val="2"/>
            <w:tcBorders>
              <w:tl2br w:val="nil"/>
              <w:tr2bl w:val="nil"/>
            </w:tcBorders>
            <w:vAlign w:val="center"/>
          </w:tcPr>
          <w:p w14:paraId="4B615B1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b w:val="0"/>
                <w:bCs w:val="0"/>
                <w:color w:val="auto"/>
                <w:szCs w:val="21"/>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参选人公司内部招标采购代理业务管理采用专用软件系统进行线上管理，业务全流程（招标文件、答疑补遗、开标评标、质疑投诉处理等）均采用系统线上审批的得5分。</w:t>
            </w:r>
          </w:p>
          <w:p w14:paraId="73F41CC3">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hint="eastAsia" w:ascii="宋体" w:hAnsi="宋体" w:cs="宋体"/>
                <w:color w:val="auto"/>
                <w:szCs w:val="21"/>
                <w:highlight w:val="none"/>
                <w:shd w:val="clear" w:color="auto" w:fill="auto"/>
              </w:rPr>
            </w:pPr>
            <w:r>
              <w:rPr>
                <w:rFonts w:hint="eastAsia" w:ascii="宋体" w:hAnsi="宋体" w:cs="宋体"/>
                <w:b w:val="0"/>
                <w:bCs w:val="0"/>
                <w:color w:val="auto"/>
                <w:szCs w:val="21"/>
                <w:highlight w:val="none"/>
                <w:shd w:val="clear" w:color="auto" w:fill="auto"/>
                <w:lang w:val="en-US" w:eastAsia="zh-CN"/>
              </w:rPr>
              <w:t>注：参选人内部招标采购代理业务管理系统截图，至少包括招标文件、答疑补遗、开标评标、质疑投诉处理等环节的软件界面截图。</w:t>
            </w:r>
          </w:p>
        </w:tc>
      </w:tr>
      <w:tr w14:paraId="35B9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Merge w:val="continue"/>
            <w:tcBorders>
              <w:tl2br w:val="nil"/>
              <w:tr2bl w:val="nil"/>
            </w:tcBorders>
            <w:vAlign w:val="center"/>
          </w:tcPr>
          <w:p w14:paraId="149ED59E"/>
        </w:tc>
        <w:tc>
          <w:tcPr>
            <w:tcW w:w="1106" w:type="dxa"/>
            <w:vMerge w:val="continue"/>
            <w:tcBorders>
              <w:tl2br w:val="nil"/>
              <w:tr2bl w:val="nil"/>
            </w:tcBorders>
            <w:vAlign w:val="center"/>
          </w:tcPr>
          <w:p w14:paraId="116F6927"/>
        </w:tc>
        <w:tc>
          <w:tcPr>
            <w:tcW w:w="1099" w:type="dxa"/>
            <w:tcBorders>
              <w:tl2br w:val="nil"/>
              <w:tr2bl w:val="nil"/>
            </w:tcBorders>
            <w:vAlign w:val="center"/>
          </w:tcPr>
          <w:p w14:paraId="1D59B005">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0"/>
                <w:highlight w:val="none"/>
                <w:lang w:val="en-US" w:eastAsia="zh-CN"/>
              </w:rPr>
            </w:pPr>
            <w:r>
              <w:rPr>
                <w:rFonts w:hint="eastAsia" w:ascii="宋体" w:hAnsi="宋体" w:cs="宋体"/>
                <w:sz w:val="24"/>
                <w:szCs w:val="24"/>
              </w:rPr>
              <w:t>本地化服务能力（</w:t>
            </w:r>
            <w:r>
              <w:rPr>
                <w:rFonts w:hint="eastAsia" w:ascii="宋体" w:hAnsi="宋体" w:cs="宋体"/>
                <w:sz w:val="24"/>
                <w:szCs w:val="24"/>
                <w:lang w:val="en-US" w:eastAsia="zh-CN"/>
              </w:rPr>
              <w:t>9</w:t>
            </w:r>
            <w:r>
              <w:rPr>
                <w:rFonts w:hint="eastAsia" w:ascii="宋体" w:hAnsi="宋体" w:cs="宋体"/>
                <w:sz w:val="24"/>
                <w:szCs w:val="24"/>
              </w:rPr>
              <w:t xml:space="preserve"> 分）</w:t>
            </w:r>
          </w:p>
        </w:tc>
        <w:tc>
          <w:tcPr>
            <w:tcW w:w="6548" w:type="dxa"/>
            <w:gridSpan w:val="2"/>
            <w:tcBorders>
              <w:tl2br w:val="nil"/>
              <w:tr2bl w:val="nil"/>
            </w:tcBorders>
            <w:vAlign w:val="center"/>
          </w:tcPr>
          <w:p w14:paraId="2D44A8C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1.</w:t>
            </w:r>
            <w:r>
              <w:rPr>
                <w:rFonts w:hint="eastAsia" w:ascii="宋体" w:hAnsi="宋体" w:cs="宋体"/>
                <w:lang w:val="en-US" w:eastAsia="zh-CN"/>
              </w:rPr>
              <w:t>参选人</w:t>
            </w:r>
            <w:r>
              <w:rPr>
                <w:rFonts w:hint="eastAsia" w:ascii="宋体" w:hAnsi="宋体" w:cs="宋体"/>
              </w:rPr>
              <w:t>在重庆主城区具有办公场所（自有或租赁均可）：</w:t>
            </w:r>
          </w:p>
          <w:p w14:paraId="6020417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（1）办公场所面积1000平方米（不含）以下得1分；</w:t>
            </w:r>
          </w:p>
          <w:p w14:paraId="0D1D8DD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（2）办公场所面积1000平方米（含）—2000平方米（不含）得2分；</w:t>
            </w:r>
          </w:p>
          <w:p w14:paraId="0317740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（3）办公场所面积2000平方米级以上的得3分。</w:t>
            </w:r>
          </w:p>
          <w:p w14:paraId="673ED1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本项最多得3分。</w:t>
            </w:r>
          </w:p>
          <w:p w14:paraId="3B762BB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lang w:eastAsia="zh-CN"/>
              </w:rPr>
              <w:t>注</w:t>
            </w:r>
            <w:r>
              <w:rPr>
                <w:rFonts w:hint="eastAsia" w:ascii="宋体" w:hAnsi="宋体" w:cs="宋体"/>
              </w:rPr>
              <w:t>：办公场所为</w:t>
            </w:r>
            <w:r>
              <w:rPr>
                <w:rFonts w:hint="eastAsia" w:ascii="宋体" w:hAnsi="宋体" w:cs="宋体"/>
                <w:lang w:eastAsia="zh-CN"/>
              </w:rPr>
              <w:t>参选人</w:t>
            </w:r>
            <w:r>
              <w:rPr>
                <w:rFonts w:hint="eastAsia" w:ascii="宋体" w:hAnsi="宋体" w:cs="宋体"/>
              </w:rPr>
              <w:t>自有产权的，提供产权证明文件；办公场所为</w:t>
            </w:r>
            <w:r>
              <w:rPr>
                <w:rFonts w:hint="eastAsia" w:ascii="宋体" w:hAnsi="宋体" w:cs="宋体"/>
                <w:lang w:eastAsia="zh-CN"/>
              </w:rPr>
              <w:t>参选人</w:t>
            </w:r>
            <w:r>
              <w:rPr>
                <w:rFonts w:hint="eastAsia" w:ascii="宋体" w:hAnsi="宋体" w:cs="宋体"/>
              </w:rPr>
              <w:t>租赁的，提供房屋租赁合同和产权业主的产权证明文件复印件。以上资料均须加盖</w:t>
            </w:r>
            <w:r>
              <w:rPr>
                <w:rFonts w:hint="eastAsia" w:ascii="宋体" w:hAnsi="宋体" w:cs="宋体"/>
                <w:lang w:eastAsia="zh-CN"/>
              </w:rPr>
              <w:t>参选人</w:t>
            </w:r>
            <w:r>
              <w:rPr>
                <w:rFonts w:hint="eastAsia" w:ascii="宋体" w:hAnsi="宋体" w:cs="宋体"/>
              </w:rPr>
              <w:t>单位公章。</w:t>
            </w:r>
          </w:p>
          <w:p w14:paraId="5FA7D66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2.</w:t>
            </w:r>
            <w:r>
              <w:rPr>
                <w:rFonts w:hint="eastAsia" w:ascii="宋体" w:hAnsi="宋体" w:cs="宋体"/>
                <w:lang w:eastAsia="zh-CN"/>
              </w:rPr>
              <w:t>参选人</w:t>
            </w:r>
            <w:r>
              <w:rPr>
                <w:rFonts w:hint="eastAsia" w:ascii="宋体" w:hAnsi="宋体" w:cs="宋体"/>
              </w:rPr>
              <w:t>具备恒温恒湿条件的档案中心得3分，本项最多得3分。</w:t>
            </w:r>
          </w:p>
          <w:p w14:paraId="1E35467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lang w:eastAsia="zh-CN"/>
              </w:rPr>
              <w:t>注</w:t>
            </w:r>
            <w:r>
              <w:rPr>
                <w:rFonts w:hint="eastAsia" w:ascii="宋体" w:hAnsi="宋体" w:cs="宋体"/>
              </w:rPr>
              <w:t>：</w:t>
            </w:r>
            <w:r>
              <w:rPr>
                <w:rFonts w:hint="eastAsia" w:ascii="宋体" w:hAnsi="宋体" w:cs="宋体"/>
                <w:lang w:eastAsia="zh-CN"/>
              </w:rPr>
              <w:t>提供</w:t>
            </w:r>
            <w:r>
              <w:rPr>
                <w:rFonts w:hint="eastAsia" w:ascii="宋体" w:hAnsi="宋体" w:cs="宋体"/>
              </w:rPr>
              <w:t>档案</w:t>
            </w:r>
            <w:r>
              <w:rPr>
                <w:rFonts w:hint="eastAsia" w:ascii="宋体" w:hAnsi="宋体" w:cs="宋体"/>
                <w:lang w:eastAsia="zh-CN"/>
              </w:rPr>
              <w:t>室</w:t>
            </w:r>
            <w:r>
              <w:rPr>
                <w:rFonts w:hint="eastAsia" w:ascii="宋体" w:hAnsi="宋体" w:cs="宋体"/>
              </w:rPr>
              <w:t>清晰的全彩照片</w:t>
            </w:r>
            <w:r>
              <w:rPr>
                <w:rFonts w:hint="eastAsia" w:ascii="宋体" w:hAnsi="宋体" w:cs="宋体"/>
                <w:lang w:eastAsia="zh-CN"/>
              </w:rPr>
              <w:t>，并</w:t>
            </w:r>
            <w:r>
              <w:rPr>
                <w:rFonts w:hint="eastAsia" w:ascii="宋体" w:hAnsi="宋体" w:cs="宋体"/>
              </w:rPr>
              <w:t>加盖</w:t>
            </w:r>
            <w:r>
              <w:rPr>
                <w:rFonts w:hint="eastAsia" w:ascii="宋体" w:hAnsi="宋体" w:cs="宋体"/>
                <w:lang w:eastAsia="zh-CN"/>
              </w:rPr>
              <w:t>参选人</w:t>
            </w:r>
            <w:r>
              <w:rPr>
                <w:rFonts w:hint="eastAsia" w:ascii="宋体" w:hAnsi="宋体" w:cs="宋体"/>
              </w:rPr>
              <w:t>单位公章。</w:t>
            </w:r>
          </w:p>
          <w:p w14:paraId="13E8462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rPr>
            </w:pPr>
            <w:r>
              <w:rPr>
                <w:rFonts w:hint="eastAsia" w:ascii="宋体" w:hAnsi="宋体" w:cs="宋体"/>
              </w:rPr>
              <w:t>3.</w:t>
            </w:r>
            <w:r>
              <w:rPr>
                <w:rFonts w:hint="eastAsia" w:ascii="宋体" w:hAnsi="宋体" w:cs="宋体"/>
                <w:lang w:eastAsia="zh-CN"/>
              </w:rPr>
              <w:t>参选人</w:t>
            </w:r>
            <w:r>
              <w:rPr>
                <w:rFonts w:hint="eastAsia" w:ascii="宋体" w:hAnsi="宋体" w:cs="宋体"/>
              </w:rPr>
              <w:t>具备开标室、评标室及独立多媒体监标室的，每具备一种得1分，本项最多得3分。</w:t>
            </w:r>
          </w:p>
          <w:p w14:paraId="3611990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lang w:eastAsia="zh-CN"/>
              </w:rPr>
            </w:pPr>
            <w:r>
              <w:rPr>
                <w:rFonts w:hint="eastAsia" w:ascii="宋体" w:hAnsi="宋体" w:cs="宋体"/>
                <w:lang w:eastAsia="zh-CN"/>
              </w:rPr>
              <w:t>注</w:t>
            </w:r>
            <w:r>
              <w:rPr>
                <w:rFonts w:hint="eastAsia" w:ascii="宋体" w:hAnsi="宋体" w:cs="宋体"/>
              </w:rPr>
              <w:t>：</w:t>
            </w:r>
            <w:r>
              <w:rPr>
                <w:rFonts w:hint="eastAsia" w:ascii="宋体" w:hAnsi="宋体" w:cs="宋体"/>
                <w:lang w:val="en-US" w:eastAsia="zh-CN"/>
              </w:rPr>
              <w:t>（1）</w:t>
            </w:r>
            <w:r>
              <w:rPr>
                <w:rFonts w:hint="eastAsia" w:ascii="宋体" w:hAnsi="宋体" w:cs="宋体"/>
                <w:lang w:eastAsia="zh-CN"/>
              </w:rPr>
              <w:t>提供</w:t>
            </w:r>
            <w:r>
              <w:rPr>
                <w:rFonts w:hint="eastAsia" w:ascii="宋体" w:hAnsi="宋体" w:cs="宋体"/>
              </w:rPr>
              <w:t>开标室、评标室、监标室实景清晰的全彩照</w:t>
            </w:r>
            <w:r>
              <w:rPr>
                <w:rFonts w:hint="eastAsia" w:ascii="宋体" w:hAnsi="宋体" w:cs="宋体"/>
                <w:lang w:eastAsia="zh-CN"/>
              </w:rPr>
              <w:t>片，</w:t>
            </w:r>
            <w:r>
              <w:rPr>
                <w:rFonts w:hint="eastAsia" w:ascii="宋体" w:hAnsi="宋体" w:cs="宋体"/>
              </w:rPr>
              <w:t>并加盖</w:t>
            </w:r>
            <w:r>
              <w:rPr>
                <w:rFonts w:hint="eastAsia" w:ascii="宋体" w:hAnsi="宋体" w:cs="宋体"/>
                <w:lang w:eastAsia="zh-CN"/>
              </w:rPr>
              <w:t>参选人</w:t>
            </w:r>
            <w:r>
              <w:rPr>
                <w:rFonts w:hint="eastAsia" w:ascii="宋体" w:hAnsi="宋体" w:cs="宋体"/>
              </w:rPr>
              <w:t>单位公章。开标室、评标室数量</w:t>
            </w:r>
            <w:r>
              <w:rPr>
                <w:rFonts w:hint="eastAsia" w:ascii="宋体" w:hAnsi="宋体" w:cs="宋体"/>
                <w:lang w:eastAsia="zh-CN"/>
              </w:rPr>
              <w:t>以参选人</w:t>
            </w:r>
            <w:r>
              <w:rPr>
                <w:rFonts w:hint="eastAsia" w:ascii="宋体" w:hAnsi="宋体" w:cs="宋体"/>
              </w:rPr>
              <w:t>提供的实景清晰全彩照片</w:t>
            </w:r>
            <w:r>
              <w:rPr>
                <w:rFonts w:hint="eastAsia" w:ascii="宋体" w:hAnsi="宋体" w:cs="宋体"/>
                <w:lang w:eastAsia="zh-CN"/>
              </w:rPr>
              <w:t>进行辨别</w:t>
            </w:r>
            <w:r>
              <w:rPr>
                <w:rFonts w:hint="eastAsia" w:ascii="宋体" w:hAnsi="宋体" w:cs="宋体"/>
              </w:rPr>
              <w:t>，无法辨别</w:t>
            </w:r>
            <w:r>
              <w:rPr>
                <w:rFonts w:hint="eastAsia" w:ascii="宋体" w:hAnsi="宋体" w:cs="宋体"/>
                <w:lang w:eastAsia="zh-CN"/>
              </w:rPr>
              <w:t>（或体现）</w:t>
            </w:r>
            <w:r>
              <w:rPr>
                <w:rFonts w:hint="eastAsia" w:ascii="宋体" w:hAnsi="宋体" w:cs="宋体"/>
              </w:rPr>
              <w:t>的不得分</w:t>
            </w:r>
            <w:r>
              <w:rPr>
                <w:rFonts w:hint="eastAsia" w:ascii="宋体" w:hAnsi="宋体" w:cs="宋体"/>
                <w:lang w:eastAsia="zh-CN"/>
              </w:rPr>
              <w:t>；</w:t>
            </w:r>
          </w:p>
          <w:p w14:paraId="42E91479">
            <w:pPr>
              <w:widowControl/>
              <w:spacing w:line="320" w:lineRule="exact"/>
              <w:ind w:firstLine="0"/>
              <w:jc w:val="left"/>
              <w:rPr>
                <w:rFonts w:hint="eastAsia" w:ascii="宋体" w:hAnsi="宋体" w:cs="宋体"/>
                <w:color w:val="auto"/>
                <w:szCs w:val="21"/>
                <w:highlight w:val="none"/>
                <w:shd w:val="clear" w:color="auto" w:fill="auto"/>
              </w:rPr>
            </w:pPr>
            <w:r>
              <w:rPr>
                <w:rFonts w:hint="eastAsia" w:ascii="宋体" w:hAnsi="宋体" w:cs="宋体"/>
                <w:lang w:val="en-US" w:eastAsia="zh-CN"/>
              </w:rPr>
              <w:t>（2）</w:t>
            </w:r>
            <w:r>
              <w:rPr>
                <w:rFonts w:hint="eastAsia" w:ascii="宋体" w:hAnsi="宋体" w:cs="宋体"/>
                <w:lang w:eastAsia="zh-CN"/>
              </w:rPr>
              <w:t>参选人</w:t>
            </w:r>
            <w:r>
              <w:rPr>
                <w:rFonts w:hint="eastAsia" w:ascii="宋体" w:hAnsi="宋体" w:cs="宋体"/>
              </w:rPr>
              <w:t>须针对硬件条件资料的真实性</w:t>
            </w:r>
            <w:r>
              <w:rPr>
                <w:rFonts w:hint="eastAsia" w:ascii="宋体" w:hAnsi="宋体" w:cs="宋体"/>
                <w:lang w:eastAsia="zh-CN"/>
              </w:rPr>
              <w:t>作出</w:t>
            </w:r>
            <w:r>
              <w:rPr>
                <w:rFonts w:hint="eastAsia" w:ascii="宋体" w:hAnsi="宋体" w:cs="宋体"/>
              </w:rPr>
              <w:t>承诺，格式自拟。</w:t>
            </w:r>
          </w:p>
        </w:tc>
      </w:tr>
      <w:tr w14:paraId="5F3E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3" w:type="dxa"/>
            <w:tcBorders>
              <w:tl2br w:val="nil"/>
              <w:tr2bl w:val="nil"/>
            </w:tcBorders>
            <w:vAlign w:val="center"/>
          </w:tcPr>
          <w:p w14:paraId="239BB286">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宋体" w:hAnsi="宋体" w:cs="宋体"/>
                <w:szCs w:val="21"/>
                <w:lang w:val="en-US" w:eastAsia="zh-CN"/>
              </w:rPr>
            </w:pPr>
            <w:r>
              <w:rPr>
                <w:rFonts w:hint="eastAsia" w:ascii="宋体" w:hAnsi="宋体" w:cs="宋体"/>
                <w:szCs w:val="21"/>
                <w:lang w:val="en-US" w:eastAsia="zh-CN"/>
              </w:rPr>
              <w:t>4</w:t>
            </w:r>
          </w:p>
        </w:tc>
        <w:tc>
          <w:tcPr>
            <w:tcW w:w="2205" w:type="dxa"/>
            <w:gridSpan w:val="2"/>
            <w:tcBorders>
              <w:tl2br w:val="nil"/>
              <w:tr2bl w:val="nil"/>
            </w:tcBorders>
            <w:vAlign w:val="center"/>
          </w:tcPr>
          <w:p w14:paraId="29FC16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szCs w:val="21"/>
              </w:rPr>
            </w:pPr>
            <w:r>
              <w:rPr>
                <w:rFonts w:hint="eastAsia" w:ascii="宋体" w:hAnsi="宋体" w:cs="宋体"/>
                <w:szCs w:val="21"/>
              </w:rPr>
              <w:t>合计</w:t>
            </w:r>
          </w:p>
        </w:tc>
        <w:tc>
          <w:tcPr>
            <w:tcW w:w="6548" w:type="dxa"/>
            <w:gridSpan w:val="2"/>
            <w:tcBorders>
              <w:tl2br w:val="nil"/>
              <w:tr2bl w:val="nil"/>
            </w:tcBorders>
            <w:vAlign w:val="center"/>
          </w:tcPr>
          <w:p w14:paraId="4E2A5A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szCs w:val="21"/>
              </w:rPr>
            </w:pPr>
            <w:r>
              <w:rPr>
                <w:rFonts w:hint="eastAsia" w:ascii="宋体" w:hAnsi="宋体" w:cs="宋体"/>
                <w:szCs w:val="21"/>
              </w:rPr>
              <w:t>100</w:t>
            </w:r>
          </w:p>
        </w:tc>
      </w:tr>
    </w:tbl>
    <w:p w14:paraId="53AC3833">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rPr>
      </w:pPr>
      <w:r>
        <w:rPr>
          <w:rFonts w:hint="eastAsia" w:ascii="宋体" w:hAnsi="宋体" w:cs="宋体"/>
          <w:color w:val="000000"/>
          <w:sz w:val="32"/>
          <w:szCs w:val="32"/>
          <w:lang w:val="en-US" w:eastAsia="zh-CN"/>
        </w:rPr>
        <w:t>七</w:t>
      </w:r>
      <w:r>
        <w:rPr>
          <w:rFonts w:hint="eastAsia" w:ascii="宋体" w:hAnsi="宋体" w:cs="宋体"/>
          <w:color w:val="000000"/>
          <w:sz w:val="32"/>
          <w:szCs w:val="32"/>
        </w:rPr>
        <w:t>、参选文件的递交</w:t>
      </w:r>
    </w:p>
    <w:p w14:paraId="36125E27">
      <w:pPr>
        <w:spacing w:beforeAutospacing="0" w:afterAutospacing="0" w:line="594" w:lineRule="exact"/>
        <w:ind w:firstLine="480" w:firstLineChars="150"/>
        <w:rPr>
          <w:rFonts w:hint="eastAsia" w:ascii="宋体" w:hAnsi="宋体" w:cs="宋体"/>
          <w:color w:val="000000"/>
          <w:sz w:val="32"/>
          <w:szCs w:val="32"/>
        </w:rPr>
      </w:pPr>
      <w:r>
        <w:rPr>
          <w:rFonts w:hint="eastAsia" w:ascii="宋体" w:hAnsi="宋体" w:cs="宋体"/>
          <w:color w:val="000000"/>
          <w:sz w:val="32"/>
          <w:szCs w:val="32"/>
        </w:rPr>
        <w:t>（一）参选文件的密封与标记</w:t>
      </w:r>
    </w:p>
    <w:p w14:paraId="67F1BC1B">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1.</w:t>
      </w:r>
      <w:r>
        <w:rPr>
          <w:rFonts w:hint="eastAsia" w:ascii="宋体" w:hAnsi="宋体" w:cs="宋体"/>
          <w:color w:val="000000"/>
          <w:sz w:val="32"/>
          <w:szCs w:val="32"/>
          <w:lang w:eastAsia="zh-CN"/>
        </w:rPr>
        <w:t>参选</w:t>
      </w:r>
      <w:r>
        <w:rPr>
          <w:rFonts w:hint="eastAsia" w:ascii="宋体" w:hAnsi="宋体" w:cs="宋体"/>
          <w:color w:val="000000"/>
          <w:sz w:val="32"/>
          <w:szCs w:val="32"/>
        </w:rPr>
        <w:t>文件份数：</w:t>
      </w:r>
      <w:r>
        <w:rPr>
          <w:rFonts w:hint="eastAsia" w:ascii="宋体" w:hAnsi="宋体" w:cs="宋体"/>
          <w:color w:val="000000"/>
          <w:sz w:val="32"/>
          <w:szCs w:val="32"/>
          <w:lang w:eastAsia="zh-CN"/>
        </w:rPr>
        <w:t>正本</w:t>
      </w:r>
      <w:r>
        <w:rPr>
          <w:rFonts w:hint="eastAsia" w:ascii="宋体" w:hAnsi="宋体" w:cs="宋体"/>
          <w:color w:val="000000"/>
          <w:sz w:val="32"/>
          <w:szCs w:val="32"/>
          <w:lang w:val="en-US" w:eastAsia="zh-CN"/>
        </w:rPr>
        <w:t>1</w:t>
      </w:r>
      <w:r>
        <w:rPr>
          <w:rFonts w:hint="eastAsia" w:ascii="宋体" w:hAnsi="宋体" w:cs="宋体"/>
          <w:color w:val="000000"/>
          <w:sz w:val="32"/>
          <w:szCs w:val="32"/>
        </w:rPr>
        <w:t>份。要求提供的资料均需加盖</w:t>
      </w:r>
      <w:r>
        <w:rPr>
          <w:rFonts w:hint="eastAsia" w:ascii="宋体" w:hAnsi="宋体" w:cs="宋体"/>
          <w:color w:val="000000"/>
          <w:sz w:val="32"/>
          <w:szCs w:val="32"/>
          <w:lang w:eastAsia="zh-CN"/>
        </w:rPr>
        <w:t>单位</w:t>
      </w:r>
      <w:r>
        <w:rPr>
          <w:rFonts w:hint="eastAsia" w:ascii="宋体" w:hAnsi="宋体" w:cs="宋体"/>
          <w:color w:val="000000"/>
          <w:sz w:val="32"/>
          <w:szCs w:val="32"/>
        </w:rPr>
        <w:t>公章</w:t>
      </w:r>
      <w:r>
        <w:rPr>
          <w:rFonts w:hint="eastAsia" w:ascii="宋体" w:hAnsi="宋体" w:cs="宋体"/>
          <w:color w:val="000000"/>
          <w:sz w:val="32"/>
          <w:szCs w:val="32"/>
          <w:lang w:eastAsia="zh-CN"/>
        </w:rPr>
        <w:t>。参选文件电子件（盖章扫描件）需拷贝一份至U盘，与原件同步递交。</w:t>
      </w:r>
    </w:p>
    <w:p w14:paraId="3BC2B2A9">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rPr>
        <w:t>2.所有</w:t>
      </w:r>
      <w:r>
        <w:rPr>
          <w:rFonts w:hint="eastAsia" w:ascii="宋体" w:hAnsi="宋体" w:cs="宋体"/>
          <w:color w:val="000000"/>
          <w:sz w:val="32"/>
          <w:szCs w:val="32"/>
          <w:lang w:val="en-US" w:eastAsia="zh-CN"/>
        </w:rPr>
        <w:t>参选</w:t>
      </w:r>
      <w:r>
        <w:rPr>
          <w:rFonts w:hint="eastAsia" w:ascii="宋体" w:hAnsi="宋体" w:cs="宋体"/>
          <w:color w:val="000000"/>
          <w:sz w:val="32"/>
          <w:szCs w:val="32"/>
        </w:rPr>
        <w:t>资料密封</w:t>
      </w:r>
      <w:r>
        <w:rPr>
          <w:rFonts w:hint="eastAsia" w:ascii="宋体" w:hAnsi="宋体" w:cs="宋体"/>
          <w:color w:val="000000"/>
          <w:sz w:val="32"/>
          <w:szCs w:val="32"/>
          <w:lang w:val="en-US" w:eastAsia="zh-CN"/>
        </w:rPr>
        <w:t>于一个密封袋（或文件袋）内，</w:t>
      </w:r>
      <w:r>
        <w:rPr>
          <w:rFonts w:hint="eastAsia" w:ascii="宋体" w:hAnsi="宋体" w:cs="宋体"/>
          <w:color w:val="000000"/>
          <w:sz w:val="32"/>
          <w:szCs w:val="32"/>
        </w:rPr>
        <w:t>并在密封袋</w:t>
      </w:r>
      <w:r>
        <w:rPr>
          <w:rFonts w:hint="eastAsia" w:ascii="宋体" w:hAnsi="宋体" w:cs="宋体"/>
          <w:color w:val="000000"/>
          <w:sz w:val="32"/>
          <w:szCs w:val="32"/>
          <w:lang w:eastAsia="zh-CN"/>
        </w:rPr>
        <w:t>（或文件袋）</w:t>
      </w:r>
      <w:r>
        <w:rPr>
          <w:rFonts w:hint="eastAsia" w:ascii="宋体" w:hAnsi="宋体" w:cs="宋体"/>
          <w:color w:val="000000"/>
          <w:sz w:val="32"/>
          <w:szCs w:val="32"/>
        </w:rPr>
        <w:t>上写明单位名称</w:t>
      </w:r>
      <w:r>
        <w:rPr>
          <w:rFonts w:hint="eastAsia" w:ascii="宋体" w:hAnsi="宋体" w:cs="宋体"/>
          <w:color w:val="000000"/>
          <w:sz w:val="32"/>
          <w:szCs w:val="32"/>
          <w:lang w:eastAsia="zh-CN"/>
        </w:rPr>
        <w:t>，</w:t>
      </w:r>
      <w:r>
        <w:rPr>
          <w:rFonts w:hint="eastAsia" w:ascii="宋体" w:hAnsi="宋体" w:cs="宋体"/>
          <w:color w:val="000000"/>
          <w:sz w:val="32"/>
          <w:szCs w:val="32"/>
        </w:rPr>
        <w:t>并</w:t>
      </w:r>
      <w:r>
        <w:rPr>
          <w:rFonts w:hint="eastAsia" w:ascii="宋体" w:hAnsi="宋体" w:cs="宋体"/>
          <w:color w:val="000000"/>
          <w:sz w:val="32"/>
          <w:szCs w:val="32"/>
          <w:lang w:val="en-US" w:eastAsia="zh-CN"/>
        </w:rPr>
        <w:t>在封口处</w:t>
      </w:r>
      <w:r>
        <w:rPr>
          <w:rFonts w:hint="eastAsia" w:ascii="宋体" w:hAnsi="宋体" w:cs="宋体"/>
          <w:color w:val="000000"/>
          <w:sz w:val="32"/>
          <w:szCs w:val="32"/>
        </w:rPr>
        <w:t>加盖</w:t>
      </w:r>
      <w:r>
        <w:rPr>
          <w:rFonts w:hint="eastAsia" w:ascii="宋体" w:hAnsi="宋体" w:cs="宋体"/>
          <w:color w:val="000000"/>
          <w:sz w:val="32"/>
          <w:szCs w:val="32"/>
          <w:lang w:eastAsia="zh-CN"/>
        </w:rPr>
        <w:t>单位</w:t>
      </w:r>
      <w:r>
        <w:rPr>
          <w:rFonts w:hint="eastAsia" w:ascii="宋体" w:hAnsi="宋体" w:cs="宋体"/>
          <w:color w:val="000000"/>
          <w:sz w:val="32"/>
          <w:szCs w:val="32"/>
        </w:rPr>
        <w:t>公章。</w:t>
      </w:r>
    </w:p>
    <w:p w14:paraId="34A9C71E">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rPr>
        <w:t>（二）</w:t>
      </w:r>
      <w:r>
        <w:rPr>
          <w:rFonts w:hint="eastAsia" w:ascii="宋体" w:hAnsi="宋体" w:cs="宋体"/>
          <w:color w:val="000000"/>
          <w:sz w:val="32"/>
          <w:szCs w:val="32"/>
          <w:lang w:eastAsia="zh-CN"/>
        </w:rPr>
        <w:t>参选</w:t>
      </w:r>
      <w:r>
        <w:rPr>
          <w:rFonts w:hint="eastAsia" w:ascii="宋体" w:hAnsi="宋体" w:cs="宋体"/>
          <w:color w:val="000000"/>
          <w:sz w:val="32"/>
          <w:szCs w:val="32"/>
        </w:rPr>
        <w:t>文件的签署</w:t>
      </w:r>
    </w:p>
    <w:p w14:paraId="3EEE96A3">
      <w:pPr>
        <w:spacing w:beforeAutospacing="0" w:afterAutospacing="0" w:line="594" w:lineRule="exact"/>
        <w:ind w:firstLine="640" w:firstLineChars="200"/>
        <w:rPr>
          <w:rFonts w:hint="eastAsia" w:ascii="宋体" w:hAnsi="宋体" w:cs="宋体"/>
          <w:color w:val="000000"/>
          <w:sz w:val="32"/>
          <w:szCs w:val="32"/>
        </w:rPr>
      </w:pPr>
      <w:r>
        <w:rPr>
          <w:rFonts w:hint="eastAsia" w:ascii="宋体" w:hAnsi="宋体" w:cs="宋体"/>
          <w:color w:val="000000"/>
          <w:sz w:val="32"/>
          <w:szCs w:val="32"/>
          <w:lang w:eastAsia="zh-CN"/>
        </w:rPr>
        <w:t>参选文件</w:t>
      </w:r>
      <w:r>
        <w:rPr>
          <w:rFonts w:hint="eastAsia" w:ascii="宋体" w:hAnsi="宋体" w:cs="宋体"/>
          <w:color w:val="000000"/>
          <w:sz w:val="32"/>
          <w:szCs w:val="32"/>
        </w:rPr>
        <w:t>一律采用A4纸打印。除参选人对错处作必要修改外，</w:t>
      </w:r>
      <w:r>
        <w:rPr>
          <w:rFonts w:hint="eastAsia" w:ascii="宋体" w:hAnsi="宋体" w:cs="宋体"/>
          <w:color w:val="000000"/>
          <w:sz w:val="32"/>
          <w:szCs w:val="32"/>
          <w:lang w:eastAsia="zh-CN"/>
        </w:rPr>
        <w:t>参选</w:t>
      </w:r>
      <w:r>
        <w:rPr>
          <w:rFonts w:hint="eastAsia" w:ascii="宋体" w:hAnsi="宋体" w:cs="宋体"/>
          <w:color w:val="000000"/>
          <w:sz w:val="32"/>
          <w:szCs w:val="32"/>
        </w:rPr>
        <w:t>文件中不许有加行、插字、涂抹或改写。若有修改须由</w:t>
      </w:r>
      <w:r>
        <w:rPr>
          <w:rFonts w:hint="eastAsia" w:ascii="宋体" w:hAnsi="宋体" w:cs="宋体"/>
          <w:color w:val="000000"/>
          <w:sz w:val="32"/>
          <w:szCs w:val="32"/>
          <w:lang w:eastAsia="zh-CN"/>
        </w:rPr>
        <w:t>参选</w:t>
      </w:r>
      <w:r>
        <w:rPr>
          <w:rFonts w:hint="eastAsia" w:ascii="宋体" w:hAnsi="宋体" w:cs="宋体"/>
          <w:color w:val="000000"/>
          <w:sz w:val="32"/>
          <w:szCs w:val="32"/>
        </w:rPr>
        <w:t>文件签署人在修改处加盖印鉴。参选人提交的所有资格证明资料不得出现伪造痕迹，一经发现，取消比选资格。电话、传真</w:t>
      </w:r>
      <w:r>
        <w:rPr>
          <w:rFonts w:hint="eastAsia" w:ascii="宋体" w:hAnsi="宋体" w:cs="宋体"/>
          <w:color w:val="000000"/>
          <w:sz w:val="32"/>
          <w:szCs w:val="32"/>
          <w:lang w:val="en-US" w:eastAsia="zh-CN"/>
        </w:rPr>
        <w:t>邮寄</w:t>
      </w:r>
      <w:r>
        <w:rPr>
          <w:rFonts w:hint="eastAsia" w:ascii="宋体" w:hAnsi="宋体" w:cs="宋体"/>
          <w:color w:val="000000"/>
          <w:sz w:val="32"/>
          <w:szCs w:val="32"/>
        </w:rPr>
        <w:t>形式的参选概不接受。</w:t>
      </w:r>
    </w:p>
    <w:p w14:paraId="55547ED4">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（三）递交时间及地点</w:t>
      </w:r>
    </w:p>
    <w:p w14:paraId="363DFAD5">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eastAsia="zh-CN"/>
        </w:rPr>
        <w:t>参选</w:t>
      </w:r>
      <w:r>
        <w:rPr>
          <w:rFonts w:hint="eastAsia" w:ascii="宋体" w:hAnsi="宋体" w:cs="宋体"/>
          <w:color w:val="000000"/>
          <w:sz w:val="32"/>
          <w:szCs w:val="32"/>
        </w:rPr>
        <w:t>文件递交截止时间：202</w:t>
      </w:r>
      <w:r>
        <w:rPr>
          <w:rFonts w:hint="eastAsia" w:ascii="宋体" w:hAnsi="宋体" w:cs="宋体"/>
          <w:color w:val="000000"/>
          <w:sz w:val="32"/>
          <w:szCs w:val="32"/>
          <w:lang w:val="en-US" w:eastAsia="zh-CN"/>
        </w:rPr>
        <w:t>6</w:t>
      </w:r>
      <w:r>
        <w:rPr>
          <w:rFonts w:hint="eastAsia" w:ascii="宋体" w:hAnsi="宋体" w:cs="宋体"/>
          <w:color w:val="000000"/>
          <w:sz w:val="32"/>
          <w:szCs w:val="32"/>
        </w:rPr>
        <w:t>年</w:t>
      </w:r>
      <w:r>
        <w:rPr>
          <w:rFonts w:hint="eastAsia" w:ascii="宋体" w:hAnsi="宋体" w:cs="宋体"/>
          <w:color w:val="000000"/>
          <w:sz w:val="32"/>
          <w:szCs w:val="32"/>
          <w:lang w:val="en-US" w:eastAsia="zh-CN"/>
        </w:rPr>
        <w:t>6</w:t>
      </w:r>
      <w:r>
        <w:rPr>
          <w:rFonts w:hint="eastAsia" w:ascii="宋体" w:hAnsi="宋体" w:cs="宋体"/>
          <w:color w:val="000000"/>
          <w:sz w:val="32"/>
          <w:szCs w:val="32"/>
        </w:rPr>
        <w:t>月</w:t>
      </w:r>
      <w:r>
        <w:rPr>
          <w:rFonts w:ascii="宋体" w:hAnsi="宋体" w:cs="宋体"/>
          <w:color w:val="000000"/>
          <w:sz w:val="32"/>
          <w:szCs w:val="32"/>
          <w:lang w:val="en-US" w:eastAsia="zh-CN"/>
        </w:rPr>
        <w:t>22</w:t>
      </w:r>
      <w:r>
        <w:rPr>
          <w:rFonts w:hint="eastAsia" w:ascii="宋体" w:hAnsi="宋体" w:cs="宋体"/>
          <w:color w:val="000000"/>
          <w:sz w:val="32"/>
          <w:szCs w:val="32"/>
        </w:rPr>
        <w:t>日</w:t>
      </w:r>
      <w:r>
        <w:rPr>
          <w:rFonts w:hint="eastAsia" w:ascii="宋体" w:hAnsi="宋体" w:cs="宋体"/>
          <w:color w:val="000000"/>
          <w:sz w:val="32"/>
          <w:szCs w:val="32"/>
          <w:lang w:val="en-US" w:eastAsia="zh-CN"/>
        </w:rPr>
        <w:t>9</w:t>
      </w:r>
      <w:r>
        <w:rPr>
          <w:rFonts w:hint="eastAsia" w:ascii="宋体" w:hAnsi="宋体" w:cs="宋体"/>
          <w:color w:val="000000"/>
          <w:sz w:val="32"/>
          <w:szCs w:val="32"/>
        </w:rPr>
        <w:t>时</w:t>
      </w:r>
      <w:r>
        <w:rPr>
          <w:rFonts w:hint="eastAsia" w:ascii="宋体" w:hAnsi="宋体" w:cs="宋体"/>
          <w:color w:val="000000"/>
          <w:sz w:val="32"/>
          <w:szCs w:val="32"/>
          <w:lang w:val="en-US" w:eastAsia="zh-CN"/>
        </w:rPr>
        <w:t>00</w:t>
      </w:r>
      <w:r>
        <w:rPr>
          <w:rFonts w:hint="eastAsia" w:ascii="宋体" w:hAnsi="宋体" w:cs="宋体"/>
          <w:color w:val="000000"/>
          <w:sz w:val="32"/>
          <w:szCs w:val="32"/>
        </w:rPr>
        <w:t>分</w:t>
      </w:r>
      <w:r>
        <w:rPr>
          <w:rFonts w:hint="eastAsia" w:ascii="宋体" w:hAnsi="宋体" w:cs="宋体"/>
          <w:color w:val="000000"/>
          <w:sz w:val="32"/>
          <w:szCs w:val="32"/>
          <w:lang w:eastAsia="zh-CN"/>
        </w:rPr>
        <w:t>—</w:t>
      </w:r>
      <w:r>
        <w:rPr>
          <w:rFonts w:hint="eastAsia" w:ascii="宋体" w:hAnsi="宋体" w:cs="宋体"/>
          <w:color w:val="000000"/>
          <w:sz w:val="32"/>
          <w:szCs w:val="32"/>
          <w:lang w:val="en-US" w:eastAsia="zh-CN"/>
        </w:rPr>
        <w:t>9</w:t>
      </w:r>
      <w:r>
        <w:rPr>
          <w:rFonts w:hint="eastAsia" w:ascii="宋体" w:hAnsi="宋体" w:cs="宋体"/>
          <w:color w:val="000000"/>
          <w:sz w:val="32"/>
          <w:szCs w:val="32"/>
        </w:rPr>
        <w:t>时</w:t>
      </w:r>
      <w:r>
        <w:rPr>
          <w:rFonts w:hint="eastAsia" w:ascii="宋体" w:hAnsi="宋体" w:cs="宋体"/>
          <w:color w:val="000000"/>
          <w:sz w:val="32"/>
          <w:szCs w:val="32"/>
          <w:lang w:val="en-US" w:eastAsia="zh-CN"/>
        </w:rPr>
        <w:t>30</w:t>
      </w:r>
      <w:r>
        <w:rPr>
          <w:rFonts w:hint="eastAsia" w:ascii="宋体" w:hAnsi="宋体" w:cs="宋体"/>
          <w:color w:val="000000"/>
          <w:sz w:val="32"/>
          <w:szCs w:val="32"/>
        </w:rPr>
        <w:t>分</w:t>
      </w:r>
    </w:p>
    <w:p w14:paraId="1FA9263D">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highlight w:val="none"/>
          <w:lang w:val="en-US" w:eastAsia="zh-CN"/>
        </w:rPr>
      </w:pPr>
      <w:r>
        <w:rPr>
          <w:rFonts w:hint="eastAsia" w:ascii="宋体" w:hAnsi="宋体" w:cs="宋体"/>
          <w:color w:val="000000"/>
          <w:sz w:val="32"/>
          <w:szCs w:val="32"/>
          <w:highlight w:val="none"/>
        </w:rPr>
        <w:t>地点：重庆市轨道交通设计研究院有限责任公司</w:t>
      </w:r>
      <w:r>
        <w:rPr>
          <w:rFonts w:hint="eastAsia" w:ascii="宋体" w:hAnsi="宋体" w:cs="宋体"/>
          <w:color w:val="000000"/>
          <w:sz w:val="32"/>
          <w:szCs w:val="32"/>
          <w:highlight w:val="none"/>
          <w:lang w:val="en-US" w:eastAsia="zh-CN"/>
        </w:rPr>
        <w:t>303会议室</w:t>
      </w:r>
    </w:p>
    <w:p w14:paraId="32E0AE1B">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备注：</w:t>
      </w:r>
      <w:r>
        <w:rPr>
          <w:rFonts w:hint="eastAsia" w:ascii="宋体" w:hAnsi="宋体" w:cs="宋体"/>
          <w:color w:val="000000"/>
          <w:sz w:val="32"/>
          <w:szCs w:val="32"/>
          <w:lang w:eastAsia="zh-CN"/>
        </w:rPr>
        <w:t>参选</w:t>
      </w:r>
      <w:r>
        <w:rPr>
          <w:rFonts w:hint="eastAsia" w:ascii="宋体" w:hAnsi="宋体" w:cs="宋体"/>
          <w:color w:val="000000"/>
          <w:sz w:val="32"/>
          <w:szCs w:val="32"/>
        </w:rPr>
        <w:t>文件送达时间以</w:t>
      </w:r>
      <w:r>
        <w:rPr>
          <w:rFonts w:hint="eastAsia" w:ascii="宋体" w:hAnsi="宋体" w:cs="宋体"/>
          <w:color w:val="000000"/>
          <w:sz w:val="32"/>
          <w:szCs w:val="32"/>
          <w:lang w:eastAsia="zh-CN"/>
        </w:rPr>
        <w:t>参选</w:t>
      </w:r>
      <w:r>
        <w:rPr>
          <w:rFonts w:hint="eastAsia" w:ascii="宋体" w:hAnsi="宋体" w:cs="宋体"/>
          <w:color w:val="000000"/>
          <w:sz w:val="32"/>
          <w:szCs w:val="32"/>
        </w:rPr>
        <w:t>文件送达至指定地址为准。</w:t>
      </w:r>
    </w:p>
    <w:p w14:paraId="1500C5F7">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八、比选程序</w:t>
      </w:r>
    </w:p>
    <w:p w14:paraId="4ABD605C">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1、</w:t>
      </w:r>
      <w:r>
        <w:rPr>
          <w:rFonts w:hint="eastAsia" w:ascii="宋体" w:hAnsi="宋体" w:cs="宋体"/>
          <w:color w:val="000000"/>
          <w:sz w:val="32"/>
          <w:szCs w:val="32"/>
          <w:lang w:eastAsia="zh-CN"/>
        </w:rPr>
        <w:t>开启时间：202</w:t>
      </w:r>
      <w:r>
        <w:rPr>
          <w:rFonts w:hint="eastAsia" w:ascii="宋体" w:hAnsi="宋体" w:cs="宋体"/>
          <w:color w:val="000000"/>
          <w:sz w:val="32"/>
          <w:szCs w:val="32"/>
          <w:lang w:val="en-US" w:eastAsia="zh-CN"/>
        </w:rPr>
        <w:t>6</w:t>
      </w:r>
      <w:r>
        <w:rPr>
          <w:rFonts w:hint="eastAsia" w:ascii="宋体" w:hAnsi="宋体" w:cs="宋体"/>
          <w:color w:val="000000"/>
          <w:sz w:val="32"/>
          <w:szCs w:val="32"/>
          <w:lang w:eastAsia="zh-CN"/>
        </w:rPr>
        <w:t>年</w:t>
      </w:r>
      <w:r>
        <w:rPr>
          <w:rFonts w:hint="eastAsia" w:ascii="宋体" w:hAnsi="宋体" w:cs="宋体"/>
          <w:color w:val="000000"/>
          <w:sz w:val="32"/>
          <w:szCs w:val="32"/>
          <w:lang w:val="en-US" w:eastAsia="zh-CN"/>
        </w:rPr>
        <w:t>6</w:t>
      </w:r>
      <w:r>
        <w:rPr>
          <w:rFonts w:hint="eastAsia" w:ascii="宋体" w:hAnsi="宋体" w:cs="宋体"/>
          <w:color w:val="000000"/>
          <w:sz w:val="32"/>
          <w:szCs w:val="32"/>
          <w:lang w:eastAsia="zh-CN"/>
        </w:rPr>
        <w:t>月</w:t>
      </w:r>
      <w:r>
        <w:rPr>
          <w:rFonts w:ascii="宋体" w:hAnsi="宋体" w:cs="宋体"/>
          <w:color w:val="000000"/>
          <w:sz w:val="32"/>
          <w:szCs w:val="32"/>
          <w:lang w:val="en-US" w:eastAsia="zh-CN"/>
        </w:rPr>
        <w:t>22</w:t>
      </w:r>
      <w:r>
        <w:rPr>
          <w:rFonts w:hint="eastAsia" w:ascii="宋体" w:hAnsi="宋体" w:cs="宋体"/>
          <w:color w:val="000000"/>
          <w:sz w:val="32"/>
          <w:szCs w:val="32"/>
          <w:lang w:eastAsia="zh-CN"/>
        </w:rPr>
        <w:t>日</w:t>
      </w:r>
      <w:r>
        <w:rPr>
          <w:rFonts w:hint="eastAsia" w:ascii="宋体" w:hAnsi="宋体" w:cs="宋体"/>
          <w:color w:val="000000"/>
          <w:sz w:val="32"/>
          <w:szCs w:val="32"/>
          <w:lang w:val="en-US" w:eastAsia="zh-CN"/>
        </w:rPr>
        <w:t>9</w:t>
      </w:r>
      <w:r>
        <w:rPr>
          <w:rFonts w:hint="eastAsia" w:ascii="宋体" w:hAnsi="宋体" w:cs="宋体"/>
          <w:color w:val="000000"/>
          <w:sz w:val="32"/>
          <w:szCs w:val="32"/>
          <w:lang w:eastAsia="zh-CN"/>
        </w:rPr>
        <w:t>时</w:t>
      </w:r>
      <w:r>
        <w:rPr>
          <w:rFonts w:hint="eastAsia" w:ascii="宋体" w:hAnsi="宋体" w:cs="宋体"/>
          <w:color w:val="000000"/>
          <w:sz w:val="32"/>
          <w:szCs w:val="32"/>
          <w:lang w:val="en-US" w:eastAsia="zh-CN"/>
        </w:rPr>
        <w:t>35</w:t>
      </w:r>
      <w:r>
        <w:rPr>
          <w:rFonts w:hint="eastAsia" w:ascii="宋体" w:hAnsi="宋体" w:cs="宋体"/>
          <w:color w:val="000000"/>
          <w:sz w:val="32"/>
          <w:szCs w:val="32"/>
          <w:lang w:eastAsia="zh-CN"/>
        </w:rPr>
        <w:t>分</w:t>
      </w:r>
    </w:p>
    <w:p w14:paraId="40CF4EC3">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2、</w:t>
      </w:r>
      <w:r>
        <w:rPr>
          <w:rFonts w:hint="eastAsia" w:ascii="宋体" w:hAnsi="宋体" w:cs="宋体"/>
          <w:color w:val="000000"/>
          <w:sz w:val="32"/>
          <w:szCs w:val="32"/>
          <w:lang w:eastAsia="zh-CN"/>
        </w:rPr>
        <w:t>开启过程：当众开启查验参选文件，宣读报价书。</w:t>
      </w:r>
    </w:p>
    <w:p w14:paraId="608FA18A">
      <w:pPr>
        <w:keepNext w:val="0"/>
        <w:keepLines w:val="0"/>
        <w:pageBreakBefore w:val="0"/>
        <w:widowControl w:val="0"/>
        <w:kinsoku/>
        <w:wordWrap/>
        <w:overflowPunct/>
        <w:topLinePunct w:val="0"/>
        <w:autoSpaceDE/>
        <w:autoSpaceDN/>
        <w:adjustRightInd/>
        <w:snapToGrid/>
        <w:spacing w:beforeAutospacing="0" w:afterAutospacing="0" w:line="594" w:lineRule="exact"/>
        <w:ind w:firstLine="640" w:firstLineChars="200"/>
        <w:jc w:val="both"/>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九、结果通知</w:t>
      </w:r>
    </w:p>
    <w:p w14:paraId="79AB4870">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color w:val="000000"/>
          <w:sz w:val="32"/>
          <w:szCs w:val="32"/>
        </w:rPr>
      </w:pPr>
      <w:r>
        <w:rPr>
          <w:rFonts w:hint="eastAsia" w:ascii="宋体" w:hAnsi="宋体" w:cs="宋体"/>
          <w:color w:val="000000"/>
          <w:sz w:val="32"/>
          <w:szCs w:val="32"/>
        </w:rPr>
        <w:t>将在</w:t>
      </w:r>
      <w:r>
        <w:rPr>
          <w:rFonts w:hint="eastAsia" w:ascii="宋体" w:hAnsi="宋体" w:cs="宋体"/>
          <w:color w:val="000000"/>
          <w:sz w:val="32"/>
          <w:szCs w:val="32"/>
          <w:lang w:val="en-US" w:eastAsia="zh-CN"/>
        </w:rPr>
        <w:t>评审会</w:t>
      </w:r>
      <w:r>
        <w:rPr>
          <w:rFonts w:hint="eastAsia" w:ascii="宋体" w:hAnsi="宋体" w:cs="宋体"/>
          <w:color w:val="000000"/>
          <w:sz w:val="32"/>
          <w:szCs w:val="32"/>
        </w:rPr>
        <w:t>后通知中选单位</w:t>
      </w:r>
      <w:r>
        <w:rPr>
          <w:rFonts w:hint="eastAsia" w:ascii="宋体" w:hAnsi="宋体" w:cs="宋体"/>
          <w:color w:val="auto"/>
          <w:sz w:val="32"/>
          <w:szCs w:val="32"/>
          <w:highlight w:val="none"/>
          <w:lang w:val="en-US" w:eastAsia="zh-CN"/>
        </w:rPr>
        <w:t>。</w:t>
      </w:r>
      <w:r>
        <w:rPr>
          <w:rFonts w:hint="eastAsia" w:ascii="宋体" w:hAnsi="宋体" w:cs="宋体"/>
          <w:color w:val="auto"/>
          <w:sz w:val="32"/>
          <w:szCs w:val="32"/>
        </w:rPr>
        <w:t xml:space="preserve">         </w:t>
      </w:r>
      <w:r>
        <w:rPr>
          <w:rFonts w:hint="eastAsia" w:ascii="宋体" w:hAnsi="宋体" w:cs="宋体"/>
          <w:color w:val="C00000"/>
          <w:sz w:val="32"/>
          <w:szCs w:val="32"/>
        </w:rPr>
        <w:t xml:space="preserve">      </w:t>
      </w:r>
      <w:r>
        <w:rPr>
          <w:rFonts w:hint="eastAsia" w:ascii="宋体" w:hAnsi="宋体" w:cs="宋体"/>
          <w:color w:val="000000"/>
          <w:sz w:val="32"/>
          <w:szCs w:val="32"/>
        </w:rPr>
        <w:t xml:space="preserve"> </w:t>
      </w:r>
    </w:p>
    <w:p w14:paraId="4DC007C8">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2880" w:firstLineChars="900"/>
        <w:jc w:val="both"/>
        <w:rPr>
          <w:rFonts w:hint="eastAsia" w:ascii="宋体" w:hAnsi="宋体" w:cs="宋体"/>
          <w:color w:val="000000"/>
          <w:sz w:val="32"/>
          <w:szCs w:val="32"/>
        </w:rPr>
      </w:pPr>
    </w:p>
    <w:p w14:paraId="14884F0E">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2880" w:firstLineChars="900"/>
        <w:jc w:val="both"/>
        <w:rPr>
          <w:rFonts w:hint="eastAsia" w:ascii="宋体" w:hAnsi="宋体" w:cs="宋体"/>
          <w:color w:val="000000"/>
          <w:sz w:val="32"/>
          <w:szCs w:val="32"/>
        </w:rPr>
      </w:pPr>
      <w:r>
        <w:rPr>
          <w:rFonts w:hint="eastAsia" w:ascii="宋体" w:hAnsi="宋体" w:cs="宋体"/>
          <w:color w:val="000000"/>
          <w:sz w:val="32"/>
          <w:szCs w:val="32"/>
        </w:rPr>
        <w:t>重庆市轨道交通设计研究院有限责任公司</w:t>
      </w:r>
    </w:p>
    <w:p w14:paraId="68F9257E">
      <w:pPr>
        <w:keepNext w:val="0"/>
        <w:keepLines w:val="0"/>
        <w:pageBreakBefore w:val="0"/>
        <w:widowControl w:val="0"/>
        <w:kinsoku/>
        <w:wordWrap/>
        <w:overflowPunct/>
        <w:topLinePunct w:val="0"/>
        <w:autoSpaceDE/>
        <w:autoSpaceDN/>
        <w:adjustRightInd/>
        <w:snapToGrid/>
        <w:spacing w:beforeAutospacing="0" w:afterAutospacing="0" w:line="594" w:lineRule="exact"/>
        <w:ind w:left="0" w:firstLine="640" w:firstLineChars="200"/>
        <w:jc w:val="both"/>
        <w:rPr>
          <w:rFonts w:hint="eastAsia" w:ascii="宋体" w:hAnsi="宋体" w:cs="宋体"/>
          <w:sz w:val="32"/>
          <w:szCs w:val="32"/>
          <w:u w:val="single"/>
        </w:rPr>
      </w:pPr>
      <w:r>
        <w:rPr>
          <w:rFonts w:hint="eastAsia" w:ascii="宋体" w:hAnsi="宋体" w:cs="宋体"/>
          <w:color w:val="000000"/>
          <w:sz w:val="32"/>
          <w:szCs w:val="32"/>
        </w:rPr>
        <w:t xml:space="preserve">                          20</w:t>
      </w:r>
      <w:r>
        <w:rPr>
          <w:rFonts w:hint="eastAsia" w:ascii="宋体" w:hAnsi="宋体" w:cs="宋体"/>
          <w:color w:val="000000"/>
          <w:sz w:val="32"/>
          <w:szCs w:val="32"/>
          <w:lang w:val="en-US" w:eastAsia="zh-CN"/>
        </w:rPr>
        <w:t>26</w:t>
      </w:r>
      <w:r>
        <w:rPr>
          <w:rFonts w:hint="eastAsia" w:ascii="宋体" w:hAnsi="宋体" w:cs="宋体"/>
          <w:color w:val="000000"/>
          <w:sz w:val="32"/>
          <w:szCs w:val="32"/>
        </w:rPr>
        <w:t>年</w:t>
      </w:r>
      <w:r>
        <w:rPr>
          <w:rFonts w:hint="eastAsia" w:ascii="宋体" w:hAnsi="宋体" w:cs="宋体"/>
          <w:color w:val="000000"/>
          <w:sz w:val="32"/>
          <w:szCs w:val="32"/>
          <w:lang w:val="en-US" w:eastAsia="zh-CN"/>
        </w:rPr>
        <w:t>6</w:t>
      </w:r>
      <w:r>
        <w:rPr>
          <w:rFonts w:hint="eastAsia" w:ascii="宋体" w:hAnsi="宋体" w:cs="宋体"/>
          <w:color w:val="000000"/>
          <w:sz w:val="32"/>
          <w:szCs w:val="32"/>
        </w:rPr>
        <w:t>月</w:t>
      </w:r>
      <w:r>
        <w:rPr>
          <w:rFonts w:hint="eastAsia" w:ascii="宋体" w:hAnsi="宋体" w:cs="宋体"/>
          <w:color w:val="000000"/>
          <w:sz w:val="32"/>
          <w:szCs w:val="32"/>
          <w:lang w:val="en-US" w:eastAsia="zh-CN"/>
        </w:rPr>
        <w:t>1</w:t>
      </w:r>
      <w:r>
        <w:rPr>
          <w:rFonts w:ascii="宋体" w:hAnsi="宋体" w:cs="宋体"/>
          <w:color w:val="000000"/>
          <w:sz w:val="32"/>
          <w:szCs w:val="32"/>
          <w:lang w:val="en-US" w:eastAsia="zh-CN"/>
        </w:rPr>
        <w:t>6</w:t>
      </w:r>
      <w:r>
        <w:rPr>
          <w:rFonts w:hint="eastAsia" w:ascii="宋体" w:hAnsi="宋体" w:cs="宋体"/>
          <w:color w:val="000000"/>
          <w:sz w:val="32"/>
          <w:szCs w:val="32"/>
        </w:rPr>
        <w:t>日</w:t>
      </w:r>
    </w:p>
    <w:p w14:paraId="29C09520">
      <w:pPr>
        <w:widowControl/>
        <w:jc w:val="left"/>
        <w:rPr>
          <w:rFonts w:hint="eastAsia" w:ascii="宋体" w:hAnsi="宋体" w:cs="宋体"/>
          <w:b w:val="0"/>
          <w:bCs w:val="0"/>
          <w:sz w:val="24"/>
          <w:szCs w:val="24"/>
          <w:lang w:eastAsia="zh-CN"/>
        </w:rPr>
      </w:pPr>
    </w:p>
    <w:p w14:paraId="108E0D06">
      <w:pPr>
        <w:widowControl/>
        <w:jc w:val="left"/>
        <w:rPr>
          <w:rFonts w:hint="eastAsia" w:ascii="宋体" w:hAnsi="宋体" w:cs="宋体"/>
          <w:b w:val="0"/>
          <w:bCs w:val="0"/>
          <w:sz w:val="24"/>
          <w:szCs w:val="24"/>
          <w:lang w:eastAsia="zh-CN"/>
        </w:rPr>
      </w:pPr>
    </w:p>
    <w:p w14:paraId="4B0B380A">
      <w:pPr>
        <w:widowControl/>
        <w:jc w:val="left"/>
        <w:rPr>
          <w:rFonts w:hint="eastAsia" w:ascii="宋体" w:hAnsi="宋体" w:cs="宋体"/>
          <w:b w:val="0"/>
          <w:bCs w:val="0"/>
          <w:sz w:val="24"/>
          <w:szCs w:val="24"/>
          <w:lang w:eastAsia="zh-CN"/>
        </w:rPr>
      </w:pPr>
    </w:p>
    <w:p w14:paraId="1A868A0C">
      <w:pPr>
        <w:widowControl/>
        <w:jc w:val="left"/>
        <w:rPr>
          <w:rFonts w:hint="eastAsia" w:ascii="宋体" w:hAnsi="宋体" w:cs="宋体"/>
          <w:b w:val="0"/>
          <w:bCs w:val="0"/>
          <w:sz w:val="24"/>
          <w:szCs w:val="24"/>
          <w:lang w:eastAsia="zh-CN"/>
        </w:rPr>
      </w:pPr>
    </w:p>
    <w:p w14:paraId="2B94A226">
      <w:pPr>
        <w:widowControl/>
        <w:jc w:val="left"/>
        <w:rPr>
          <w:rFonts w:hint="eastAsia" w:ascii="宋体" w:hAnsi="宋体" w:cs="宋体"/>
          <w:b w:val="0"/>
          <w:bCs w:val="0"/>
          <w:sz w:val="24"/>
          <w:szCs w:val="24"/>
          <w:lang w:eastAsia="zh-CN"/>
        </w:rPr>
      </w:pPr>
    </w:p>
    <w:p w14:paraId="00489D51">
      <w:pPr>
        <w:widowControl/>
        <w:jc w:val="left"/>
        <w:rPr>
          <w:rFonts w:hint="eastAsia" w:ascii="宋体" w:hAnsi="宋体" w:cs="宋体"/>
          <w:b w:val="0"/>
          <w:bCs w:val="0"/>
          <w:sz w:val="24"/>
          <w:szCs w:val="24"/>
          <w:lang w:eastAsia="zh-CN"/>
        </w:rPr>
      </w:pPr>
    </w:p>
    <w:p w14:paraId="30FA9292">
      <w:pPr>
        <w:widowControl/>
        <w:jc w:val="left"/>
        <w:rPr>
          <w:rFonts w:hint="eastAsia" w:ascii="宋体" w:hAnsi="宋体" w:cs="宋体"/>
          <w:b w:val="0"/>
          <w:bCs w:val="0"/>
          <w:sz w:val="24"/>
          <w:szCs w:val="24"/>
          <w:lang w:eastAsia="zh-CN"/>
        </w:rPr>
      </w:pPr>
    </w:p>
    <w:p w14:paraId="037649C4">
      <w:pPr>
        <w:widowControl/>
        <w:jc w:val="left"/>
        <w:rPr>
          <w:rFonts w:hint="eastAsia" w:ascii="宋体" w:hAnsi="宋体" w:cs="宋体"/>
          <w:b w:val="0"/>
          <w:bCs w:val="0"/>
          <w:sz w:val="24"/>
          <w:szCs w:val="24"/>
          <w:lang w:eastAsia="zh-CN"/>
        </w:rPr>
      </w:pPr>
    </w:p>
    <w:p w14:paraId="798ED925">
      <w:pPr>
        <w:widowControl/>
        <w:jc w:val="left"/>
        <w:rPr>
          <w:rFonts w:hint="eastAsia" w:ascii="宋体" w:hAnsi="宋体" w:cs="宋体"/>
          <w:b w:val="0"/>
          <w:bCs w:val="0"/>
          <w:sz w:val="24"/>
          <w:szCs w:val="24"/>
          <w:lang w:eastAsia="zh-CN"/>
        </w:rPr>
      </w:pPr>
    </w:p>
    <w:p w14:paraId="2AF9C5B8">
      <w:pPr>
        <w:widowControl/>
        <w:jc w:val="left"/>
        <w:rPr>
          <w:rFonts w:hint="eastAsia" w:ascii="宋体" w:hAnsi="宋体" w:cs="宋体"/>
          <w:b w:val="0"/>
          <w:bCs w:val="0"/>
          <w:sz w:val="24"/>
          <w:szCs w:val="24"/>
          <w:lang w:eastAsia="zh-CN"/>
        </w:rPr>
      </w:pPr>
    </w:p>
    <w:p w14:paraId="3D85092D">
      <w:pPr>
        <w:widowControl/>
        <w:jc w:val="left"/>
        <w:rPr>
          <w:rFonts w:hint="eastAsia" w:ascii="宋体" w:hAnsi="宋体" w:cs="宋体"/>
          <w:b w:val="0"/>
          <w:bCs w:val="0"/>
          <w:sz w:val="24"/>
          <w:szCs w:val="24"/>
          <w:lang w:eastAsia="zh-CN"/>
        </w:rPr>
      </w:pPr>
    </w:p>
    <w:p w14:paraId="5B5A6149">
      <w:pPr>
        <w:widowControl/>
        <w:jc w:val="left"/>
        <w:rPr>
          <w:rFonts w:hint="eastAsia" w:ascii="宋体" w:hAnsi="宋体" w:cs="宋体"/>
          <w:b w:val="0"/>
          <w:bCs w:val="0"/>
          <w:sz w:val="24"/>
          <w:szCs w:val="24"/>
          <w:lang w:eastAsia="zh-CN"/>
        </w:rPr>
      </w:pPr>
    </w:p>
    <w:p w14:paraId="60DADC7E">
      <w:pPr>
        <w:widowControl/>
        <w:jc w:val="left"/>
        <w:rPr>
          <w:rFonts w:hint="eastAsia" w:ascii="宋体" w:hAnsi="宋体" w:cs="宋体"/>
          <w:b w:val="0"/>
          <w:bCs w:val="0"/>
          <w:sz w:val="24"/>
          <w:szCs w:val="24"/>
          <w:lang w:eastAsia="zh-CN"/>
        </w:rPr>
      </w:pPr>
    </w:p>
    <w:p w14:paraId="638C6F5A">
      <w:pPr>
        <w:widowControl/>
        <w:jc w:val="left"/>
        <w:rPr>
          <w:rFonts w:hint="eastAsia" w:ascii="宋体" w:hAnsi="宋体" w:cs="宋体"/>
          <w:b w:val="0"/>
          <w:bCs w:val="0"/>
          <w:sz w:val="24"/>
          <w:szCs w:val="24"/>
          <w:lang w:eastAsia="zh-CN"/>
        </w:rPr>
      </w:pPr>
    </w:p>
    <w:p w14:paraId="12C98654">
      <w:pPr>
        <w:widowControl/>
        <w:jc w:val="left"/>
        <w:rPr>
          <w:rFonts w:hint="eastAsia" w:ascii="宋体" w:hAnsi="宋体" w:cs="宋体"/>
          <w:b w:val="0"/>
          <w:bCs w:val="0"/>
          <w:sz w:val="24"/>
          <w:szCs w:val="24"/>
          <w:lang w:eastAsia="zh-CN"/>
        </w:rPr>
      </w:pPr>
    </w:p>
    <w:p w14:paraId="24AF02CD">
      <w:pPr>
        <w:widowControl/>
        <w:jc w:val="left"/>
        <w:rPr>
          <w:rFonts w:hint="eastAsia" w:ascii="宋体" w:hAnsi="宋体" w:cs="宋体"/>
          <w:b w:val="0"/>
          <w:bCs w:val="0"/>
          <w:sz w:val="24"/>
          <w:szCs w:val="24"/>
          <w:lang w:eastAsia="zh-CN"/>
        </w:rPr>
      </w:pPr>
    </w:p>
    <w:p w14:paraId="0F0EDCC2">
      <w:pPr>
        <w:widowControl/>
        <w:jc w:val="left"/>
        <w:rPr>
          <w:rFonts w:hint="eastAsia" w:ascii="宋体" w:hAnsi="宋体" w:cs="宋体"/>
          <w:b w:val="0"/>
          <w:bCs w:val="0"/>
          <w:sz w:val="24"/>
          <w:szCs w:val="24"/>
          <w:lang w:eastAsia="zh-CN"/>
        </w:rPr>
      </w:pPr>
    </w:p>
    <w:p w14:paraId="1C236F59">
      <w:pPr>
        <w:widowControl/>
        <w:jc w:val="left"/>
        <w:rPr>
          <w:rFonts w:hint="eastAsia" w:ascii="宋体" w:hAnsi="宋体" w:cs="宋体"/>
          <w:b w:val="0"/>
          <w:bCs w:val="0"/>
          <w:sz w:val="24"/>
          <w:szCs w:val="24"/>
          <w:lang w:eastAsia="zh-CN"/>
        </w:rPr>
      </w:pPr>
    </w:p>
    <w:p w14:paraId="7687FC06">
      <w:pPr>
        <w:widowControl/>
        <w:jc w:val="left"/>
        <w:rPr>
          <w:rFonts w:hint="eastAsia" w:ascii="宋体" w:hAnsi="宋体" w:cs="宋体"/>
          <w:b w:val="0"/>
          <w:bCs w:val="0"/>
          <w:sz w:val="24"/>
          <w:szCs w:val="24"/>
          <w:lang w:eastAsia="zh-CN"/>
        </w:rPr>
      </w:pPr>
    </w:p>
    <w:p w14:paraId="5E6ABE3A">
      <w:pPr>
        <w:widowControl/>
        <w:jc w:val="left"/>
        <w:rPr>
          <w:rFonts w:hint="eastAsia" w:ascii="宋体" w:hAnsi="宋体" w:cs="宋体"/>
          <w:b w:val="0"/>
          <w:bCs w:val="0"/>
          <w:sz w:val="24"/>
          <w:szCs w:val="24"/>
          <w:lang w:eastAsia="zh-CN"/>
        </w:rPr>
      </w:pPr>
    </w:p>
    <w:p w14:paraId="5678DA7D">
      <w:pPr>
        <w:widowControl/>
        <w:jc w:val="left"/>
        <w:rPr>
          <w:rFonts w:hint="eastAsia" w:ascii="宋体" w:hAnsi="宋体" w:cs="宋体"/>
          <w:b w:val="0"/>
          <w:bCs w:val="0"/>
          <w:sz w:val="24"/>
          <w:szCs w:val="24"/>
          <w:lang w:eastAsia="zh-CN"/>
        </w:rPr>
      </w:pPr>
    </w:p>
    <w:p w14:paraId="4C85E433">
      <w:pPr>
        <w:widowControl/>
        <w:jc w:val="left"/>
        <w:rPr>
          <w:rFonts w:hint="eastAsia" w:ascii="宋体" w:hAnsi="宋体" w:cs="宋体"/>
          <w:b w:val="0"/>
          <w:bCs w:val="0"/>
          <w:sz w:val="24"/>
          <w:szCs w:val="24"/>
          <w:lang w:eastAsia="zh-CN"/>
        </w:rPr>
      </w:pPr>
    </w:p>
    <w:p w14:paraId="129E8792">
      <w:pPr>
        <w:widowControl/>
        <w:jc w:val="left"/>
        <w:rPr>
          <w:rFonts w:hint="eastAsia" w:ascii="宋体" w:hAnsi="宋体" w:cs="宋体"/>
          <w:b w:val="0"/>
          <w:bCs w:val="0"/>
          <w:sz w:val="24"/>
          <w:szCs w:val="24"/>
          <w:lang w:eastAsia="zh-CN"/>
        </w:rPr>
      </w:pPr>
    </w:p>
    <w:p w14:paraId="111F2FD0">
      <w:pPr>
        <w:widowControl/>
        <w:jc w:val="left"/>
        <w:rPr>
          <w:rFonts w:hint="eastAsia" w:ascii="宋体" w:hAnsi="宋体" w:cs="宋体"/>
          <w:b w:val="0"/>
          <w:bCs w:val="0"/>
          <w:sz w:val="24"/>
          <w:szCs w:val="24"/>
          <w:lang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1"/>
          <w:szCs w:val="31"/>
          <w:lang w:val="en-US" w:eastAsia="zh-CN"/>
        </w:rPr>
        <w:t>1</w:t>
      </w:r>
    </w:p>
    <w:p w14:paraId="67593A82">
      <w:pPr>
        <w:jc w:val="center"/>
        <w:rPr>
          <w:rFonts w:hint="eastAsia" w:ascii="宋体" w:hAnsi="宋体" w:cs="宋体"/>
          <w:sz w:val="28"/>
          <w:szCs w:val="28"/>
        </w:rPr>
      </w:pPr>
    </w:p>
    <w:p w14:paraId="52A1B162">
      <w:pPr>
        <w:jc w:val="center"/>
        <w:rPr>
          <w:rFonts w:hint="eastAsia" w:ascii="宋体" w:hAnsi="宋体" w:cs="宋体"/>
          <w:sz w:val="28"/>
          <w:szCs w:val="28"/>
          <w:lang w:eastAsia="zh-CN"/>
        </w:rPr>
      </w:pPr>
      <w:r>
        <w:rPr>
          <w:rFonts w:hint="eastAsia" w:ascii="宋体" w:hAnsi="宋体" w:cs="宋体"/>
          <w:sz w:val="28"/>
          <w:szCs w:val="28"/>
        </w:rPr>
        <w:t xml:space="preserve">格式一 </w:t>
      </w:r>
      <w:r>
        <w:rPr>
          <w:rFonts w:hint="eastAsia" w:ascii="宋体" w:hAnsi="宋体" w:cs="宋体"/>
          <w:sz w:val="28"/>
          <w:szCs w:val="28"/>
          <w:lang w:eastAsia="zh-CN"/>
        </w:rPr>
        <w:t>报价书</w:t>
      </w:r>
    </w:p>
    <w:p w14:paraId="46DBCE49">
      <w:pPr>
        <w:keepNext w:val="0"/>
        <w:keepLines w:val="0"/>
        <w:pageBreakBefore w:val="0"/>
        <w:widowControl w:val="0"/>
        <w:kinsoku/>
        <w:wordWrap/>
        <w:overflowPunct/>
        <w:topLinePunct w:val="0"/>
        <w:autoSpaceDE/>
        <w:autoSpaceDN/>
        <w:adjustRightInd/>
        <w:snapToGrid/>
        <w:spacing w:line="600" w:lineRule="exact"/>
        <w:jc w:val="both"/>
        <w:rPr>
          <w:rFonts w:hint="eastAsia" w:ascii="宋体" w:hAnsi="宋体" w:cs="宋体"/>
          <w:sz w:val="32"/>
          <w:szCs w:val="32"/>
          <w:lang w:val="en-US" w:eastAsia="zh-CN"/>
        </w:rPr>
      </w:pPr>
      <w:r>
        <w:rPr>
          <w:rFonts w:hint="eastAsia" w:ascii="宋体" w:hAnsi="宋体" w:cs="宋体"/>
          <w:sz w:val="32"/>
          <w:szCs w:val="32"/>
          <w:lang w:val="en-US" w:eastAsia="zh-CN"/>
        </w:rPr>
        <w:t>重庆市轨道交通设计研究院有限责任公司：</w:t>
      </w:r>
    </w:p>
    <w:p w14:paraId="1DD68ACC">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根据贵方</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项目的邀请函文件，本公司正式授权的下述签字人</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（姓名和职务）代表本公司        （参选单位名称），固定取费比例（含税）为</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w:t>
      </w:r>
    </w:p>
    <w:p w14:paraId="6DF866EA">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据此函，签字人兹宣布同意如下：</w:t>
      </w:r>
    </w:p>
    <w:p w14:paraId="122AD471">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1、按邀请函规定我方愿按比选人的要求提供招标代理服务。</w:t>
      </w:r>
    </w:p>
    <w:p w14:paraId="41E4498A">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2、我们已详细阅读了邀请函全部内容，我们知道必须放弃提出含糊不清或误解的问题的权利。</w:t>
      </w:r>
    </w:p>
    <w:p w14:paraId="5B013401">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3、我们保证根据招标代理服务相关规定履行合同责任和义务，不得要求变更我司所报固定取费比例。</w:t>
      </w:r>
    </w:p>
    <w:p w14:paraId="74A5A0A4">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4、本报价书自开启之日起至项目审计工作完成之日内有效。</w:t>
      </w:r>
    </w:p>
    <w:p w14:paraId="3534D977">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color w:val="000000"/>
          <w:sz w:val="32"/>
          <w:szCs w:val="32"/>
        </w:rPr>
        <w:t>参选</w:t>
      </w:r>
      <w:r>
        <w:rPr>
          <w:rFonts w:hint="eastAsia" w:ascii="宋体" w:hAnsi="宋体" w:cs="宋体"/>
          <w:sz w:val="32"/>
          <w:szCs w:val="32"/>
          <w:lang w:val="en-US" w:eastAsia="zh-CN"/>
        </w:rPr>
        <w:t xml:space="preserve">人全称：（公章） </w:t>
      </w:r>
    </w:p>
    <w:p w14:paraId="315F6208">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 xml:space="preserve">通信地址：                              </w:t>
      </w:r>
    </w:p>
    <w:p w14:paraId="0A403DBE">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电话、传真：</w:t>
      </w:r>
    </w:p>
    <w:p w14:paraId="0A2A0F60">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法定代表人或授权代理人：（签字）</w:t>
      </w:r>
    </w:p>
    <w:p w14:paraId="79769CDE">
      <w:pPr>
        <w:keepNext w:val="0"/>
        <w:keepLines w:val="0"/>
        <w:pageBreakBefore w:val="0"/>
        <w:widowControl w:val="0"/>
        <w:kinsoku/>
        <w:wordWrap/>
        <w:overflowPunct/>
        <w:topLinePunct w:val="0"/>
        <w:autoSpaceDE/>
        <w:autoSpaceDN/>
        <w:adjustRightInd/>
        <w:snapToGrid/>
        <w:spacing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 xml:space="preserve">日期： </w:t>
      </w:r>
    </w:p>
    <w:p w14:paraId="34D5F5B3">
      <w:pPr>
        <w:widowControl/>
        <w:jc w:val="left"/>
        <w:rPr>
          <w:rFonts w:hint="eastAsia" w:ascii="宋体" w:hAnsi="宋体" w:cs="宋体"/>
          <w:sz w:val="24"/>
          <w:szCs w:val="24"/>
          <w:lang w:eastAsia="zh-CN"/>
        </w:rPr>
      </w:pPr>
    </w:p>
    <w:p w14:paraId="04CF4437">
      <w:pPr>
        <w:widowControl/>
        <w:jc w:val="left"/>
        <w:rPr>
          <w:rFonts w:hint="eastAsia" w:ascii="宋体" w:hAnsi="宋体" w:cs="宋体"/>
          <w:sz w:val="24"/>
          <w:szCs w:val="24"/>
          <w:lang w:eastAsia="zh-CN"/>
        </w:rPr>
      </w:pPr>
    </w:p>
    <w:p w14:paraId="38E19E1E">
      <w:pPr>
        <w:widowControl/>
        <w:jc w:val="left"/>
        <w:rPr>
          <w:rFonts w:hint="eastAsia" w:ascii="宋体" w:hAnsi="宋体" w:cs="宋体"/>
          <w:sz w:val="24"/>
          <w:szCs w:val="24"/>
          <w:lang w:eastAsia="zh-CN"/>
        </w:rPr>
      </w:pPr>
    </w:p>
    <w:p w14:paraId="5DE80EE3">
      <w:pPr>
        <w:widowControl/>
        <w:jc w:val="left"/>
        <w:rPr>
          <w:rFonts w:hint="eastAsia" w:ascii="宋体" w:hAnsi="宋体" w:cs="宋体"/>
          <w:b w:val="0"/>
          <w:bCs w:val="0"/>
          <w:snapToGrid w:val="0"/>
          <w:color w:val="000000"/>
          <w:kern w:val="0"/>
          <w:sz w:val="31"/>
          <w:szCs w:val="31"/>
        </w:rPr>
      </w:pPr>
    </w:p>
    <w:p w14:paraId="074FE216">
      <w:pPr>
        <w:widowControl/>
        <w:jc w:val="left"/>
        <w:rPr>
          <w:rFonts w:hint="eastAsia" w:ascii="宋体" w:hAnsi="宋体" w:cs="宋体"/>
          <w:b w:val="0"/>
          <w:bCs w:val="0"/>
          <w:snapToGrid w:val="0"/>
          <w:color w:val="000000"/>
          <w:kern w:val="0"/>
          <w:sz w:val="31"/>
          <w:szCs w:val="31"/>
        </w:rPr>
      </w:pPr>
    </w:p>
    <w:p w14:paraId="6441D95A">
      <w:pPr>
        <w:widowControl/>
        <w:jc w:val="left"/>
        <w:rPr>
          <w:rFonts w:hint="eastAsia" w:ascii="宋体" w:hAnsi="宋体" w:cs="宋体"/>
          <w:b w:val="0"/>
          <w:bCs w:val="0"/>
          <w:sz w:val="24"/>
          <w:szCs w:val="24"/>
          <w:lang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2"/>
          <w:szCs w:val="32"/>
          <w:lang w:eastAsia="zh-CN"/>
        </w:rPr>
        <w:t>2</w:t>
      </w:r>
    </w:p>
    <w:p w14:paraId="7D5F7829">
      <w:pPr>
        <w:jc w:val="center"/>
        <w:rPr>
          <w:rFonts w:hint="eastAsia" w:ascii="宋体" w:hAnsi="宋体" w:cs="宋体"/>
          <w:sz w:val="28"/>
          <w:szCs w:val="28"/>
        </w:rPr>
      </w:pPr>
    </w:p>
    <w:p w14:paraId="6E76D829">
      <w:pPr>
        <w:jc w:val="center"/>
        <w:rPr>
          <w:rFonts w:hint="eastAsia" w:ascii="宋体" w:hAnsi="宋体" w:cs="宋体"/>
          <w:b/>
          <w:kern w:val="0"/>
          <w:sz w:val="24"/>
        </w:rPr>
      </w:pPr>
      <w:r>
        <w:rPr>
          <w:rFonts w:hint="eastAsia" w:ascii="宋体" w:hAnsi="宋体" w:cs="宋体"/>
          <w:sz w:val="28"/>
          <w:szCs w:val="28"/>
        </w:rPr>
        <w:t>格式二 法定代表人授权书</w:t>
      </w:r>
    </w:p>
    <w:p w14:paraId="0BB9C2DC">
      <w:pPr>
        <w:keepNext w:val="0"/>
        <w:keepLines w:val="0"/>
        <w:pageBreakBefore w:val="0"/>
        <w:widowControl w:val="0"/>
        <w:kinsoku/>
        <w:wordWrap/>
        <w:overflowPunct/>
        <w:topLinePunct w:val="0"/>
        <w:autoSpaceDE/>
        <w:autoSpaceDN/>
        <w:adjustRightInd/>
        <w:snapToGrid/>
        <w:spacing w:beforeAutospacing="0" w:afterAutospacing="0"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本授权书声明：注册于</w:t>
      </w:r>
      <w:r>
        <w:rPr>
          <w:rFonts w:hint="eastAsia" w:ascii="宋体" w:hAnsi="宋体" w:cs="宋体"/>
          <w:sz w:val="32"/>
          <w:szCs w:val="32"/>
          <w:u w:val="single"/>
          <w:lang w:val="en-US" w:eastAsia="zh-CN"/>
        </w:rPr>
        <w:t xml:space="preserve">                   （注册地址）   </w:t>
      </w:r>
    </w:p>
    <w:p w14:paraId="35005000">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u w:val="single"/>
          <w:lang w:val="en-US" w:eastAsia="zh-CN"/>
        </w:rPr>
      </w:pPr>
      <w:r>
        <w:rPr>
          <w:rFonts w:hint="eastAsia" w:ascii="宋体" w:hAnsi="宋体" w:cs="宋体"/>
          <w:sz w:val="32"/>
          <w:szCs w:val="32"/>
          <w:lang w:val="en-US" w:eastAsia="zh-CN"/>
        </w:rPr>
        <w:t>的</w:t>
      </w:r>
      <w:r>
        <w:rPr>
          <w:rFonts w:hint="eastAsia" w:ascii="宋体" w:hAnsi="宋体" w:cs="宋体"/>
          <w:sz w:val="32"/>
          <w:szCs w:val="32"/>
          <w:u w:val="single"/>
          <w:lang w:val="en-US" w:eastAsia="zh-CN"/>
        </w:rPr>
        <w:t xml:space="preserve">                    </w:t>
      </w:r>
      <w:r>
        <w:rPr>
          <w:rFonts w:hint="eastAsia" w:ascii="宋体" w:hAnsi="宋体" w:cs="宋体"/>
          <w:sz w:val="32"/>
          <w:szCs w:val="32"/>
          <w:lang w:val="en-US" w:eastAsia="zh-CN"/>
        </w:rPr>
        <w:t>（公司名称）公司的在下面签字的</w:t>
      </w:r>
      <w:r>
        <w:rPr>
          <w:rFonts w:hint="eastAsia" w:ascii="宋体" w:hAnsi="宋体" w:cs="宋体"/>
          <w:sz w:val="32"/>
          <w:szCs w:val="32"/>
          <w:u w:val="single"/>
          <w:lang w:val="en-US" w:eastAsia="zh-CN"/>
        </w:rPr>
        <w:t>（法</w:t>
      </w:r>
    </w:p>
    <w:p w14:paraId="3A84AA58">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u w:val="single"/>
          <w:lang w:val="en-US" w:eastAsia="zh-CN"/>
        </w:rPr>
      </w:pPr>
      <w:r>
        <w:rPr>
          <w:rFonts w:hint="eastAsia" w:ascii="宋体" w:hAnsi="宋体" w:cs="宋体"/>
          <w:sz w:val="32"/>
          <w:szCs w:val="32"/>
          <w:u w:val="single"/>
          <w:lang w:val="en-US" w:eastAsia="zh-CN"/>
        </w:rPr>
        <w:t>定代表人姓名、职务）</w:t>
      </w:r>
      <w:r>
        <w:rPr>
          <w:rFonts w:hint="eastAsia" w:ascii="宋体" w:hAnsi="宋体" w:cs="宋体"/>
          <w:sz w:val="32"/>
          <w:szCs w:val="32"/>
          <w:lang w:val="en-US" w:eastAsia="zh-CN"/>
        </w:rPr>
        <w:t>代表本公司授权在下面签字的</w:t>
      </w:r>
      <w:r>
        <w:rPr>
          <w:rFonts w:hint="eastAsia" w:ascii="宋体" w:hAnsi="宋体" w:cs="宋体"/>
          <w:sz w:val="32"/>
          <w:szCs w:val="32"/>
          <w:u w:val="single"/>
          <w:lang w:val="en-US" w:eastAsia="zh-CN"/>
        </w:rPr>
        <w:t>被授权人（姓</w:t>
      </w:r>
    </w:p>
    <w:p w14:paraId="7BD9F31B">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u w:val="single"/>
          <w:lang w:val="en-US" w:eastAsia="zh-CN"/>
        </w:rPr>
        <w:t>名、职务）</w:t>
      </w:r>
      <w:r>
        <w:rPr>
          <w:rFonts w:hint="eastAsia" w:ascii="宋体" w:hAnsi="宋体" w:cs="宋体"/>
          <w:sz w:val="32"/>
          <w:szCs w:val="32"/>
          <w:lang w:val="en-US" w:eastAsia="zh-CN"/>
        </w:rPr>
        <w:t>为本公司的合法代理人，就项目的报价以及合同的谈</w:t>
      </w:r>
    </w:p>
    <w:p w14:paraId="392D3E3C">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lang w:val="en-US" w:eastAsia="zh-CN"/>
        </w:rPr>
        <w:t>判、签约、执行、完成等全权负责，以本公司名义处理一切与之</w:t>
      </w:r>
    </w:p>
    <w:p w14:paraId="32D21C87">
      <w:pPr>
        <w:keepNext w:val="0"/>
        <w:keepLines w:val="0"/>
        <w:pageBreakBefore w:val="0"/>
        <w:widowControl w:val="0"/>
        <w:kinsoku/>
        <w:wordWrap/>
        <w:overflowPunct/>
        <w:topLinePunct w:val="0"/>
        <w:autoSpaceDE/>
        <w:autoSpaceDN/>
        <w:adjustRightInd/>
        <w:snapToGrid/>
        <w:spacing w:beforeAutospacing="0" w:afterAutospacing="0" w:line="600" w:lineRule="exact"/>
        <w:ind w:left="3200" w:hanging="3200" w:hangingChars="1000"/>
        <w:jc w:val="both"/>
        <w:rPr>
          <w:rFonts w:hint="eastAsia" w:ascii="宋体" w:hAnsi="宋体" w:cs="宋体"/>
          <w:sz w:val="32"/>
          <w:szCs w:val="32"/>
          <w:lang w:val="en-US" w:eastAsia="zh-CN"/>
        </w:rPr>
      </w:pPr>
      <w:r>
        <w:rPr>
          <w:rFonts w:hint="eastAsia" w:ascii="宋体" w:hAnsi="宋体" w:cs="宋体"/>
          <w:sz w:val="32"/>
          <w:szCs w:val="32"/>
          <w:lang w:val="en-US" w:eastAsia="zh-CN"/>
        </w:rPr>
        <w:t>有关的事务。</w:t>
      </w:r>
    </w:p>
    <w:p w14:paraId="119F3B19">
      <w:pPr>
        <w:keepNext w:val="0"/>
        <w:keepLines w:val="0"/>
        <w:pageBreakBefore w:val="0"/>
        <w:widowControl w:val="0"/>
        <w:kinsoku/>
        <w:wordWrap/>
        <w:overflowPunct/>
        <w:topLinePunct w:val="0"/>
        <w:autoSpaceDE/>
        <w:autoSpaceDN/>
        <w:adjustRightInd/>
        <w:snapToGrid/>
        <w:spacing w:beforeAutospacing="0" w:afterAutospacing="0" w:line="600" w:lineRule="exact"/>
        <w:ind w:left="0" w:firstLine="640" w:firstLineChars="200"/>
        <w:jc w:val="both"/>
        <w:rPr>
          <w:rFonts w:hint="eastAsia" w:ascii="宋体" w:hAnsi="宋体" w:cs="宋体"/>
          <w:sz w:val="32"/>
          <w:szCs w:val="32"/>
          <w:lang w:val="en-US" w:eastAsia="zh-CN"/>
        </w:rPr>
      </w:pPr>
      <w:r>
        <w:rPr>
          <w:rFonts w:hint="eastAsia" w:ascii="宋体" w:hAnsi="宋体" w:cs="宋体"/>
          <w:sz w:val="32"/>
          <w:szCs w:val="32"/>
          <w:lang w:val="en-US" w:eastAsia="zh-CN"/>
        </w:rPr>
        <w:t>本授权书于  年  月  日签字生效，特此声明。</w:t>
      </w:r>
    </w:p>
    <w:p w14:paraId="6809CB10">
      <w:pPr>
        <w:keepNext w:val="0"/>
        <w:keepLines w:val="0"/>
        <w:pageBreakBefore w:val="0"/>
        <w:widowControl/>
        <w:kinsoku/>
        <w:wordWrap/>
        <w:overflowPunct/>
        <w:topLinePunct w:val="0"/>
        <w:autoSpaceDE/>
        <w:autoSpaceDN/>
        <w:adjustRightInd/>
        <w:snapToGrid w:val="0"/>
        <w:spacing w:beforeAutospacing="0" w:afterAutospacing="0" w:line="600" w:lineRule="exact"/>
        <w:ind w:firstLine="640" w:firstLineChars="200"/>
        <w:jc w:val="both"/>
        <w:textAlignment w:val="bottom"/>
        <w:rPr>
          <w:rFonts w:hint="eastAsia" w:ascii="宋体" w:hAnsi="宋体" w:cs="宋体"/>
          <w:kern w:val="0"/>
          <w:sz w:val="32"/>
          <w:szCs w:val="32"/>
          <w:lang w:val="en-US" w:eastAsia="zh-CN"/>
        </w:rPr>
      </w:pPr>
      <w:r>
        <w:rPr>
          <w:rFonts w:hint="eastAsia" w:ascii="宋体" w:hAnsi="宋体" w:cs="宋体"/>
          <w:color w:val="000000"/>
          <w:sz w:val="32"/>
          <w:szCs w:val="32"/>
          <w:lang w:eastAsia="zh-CN"/>
        </w:rPr>
        <w:t>参选人</w:t>
      </w:r>
      <w:r>
        <w:rPr>
          <w:rFonts w:hint="eastAsia" w:ascii="宋体" w:hAnsi="宋体" w:cs="宋体"/>
          <w:kern w:val="0"/>
          <w:sz w:val="32"/>
          <w:szCs w:val="32"/>
        </w:rPr>
        <w:t>名称：（</w:t>
      </w:r>
      <w:r>
        <w:rPr>
          <w:rFonts w:hint="eastAsia" w:ascii="宋体" w:hAnsi="宋体" w:cs="宋体"/>
          <w:kern w:val="0"/>
          <w:sz w:val="32"/>
          <w:szCs w:val="32"/>
          <w:lang w:eastAsia="zh-CN"/>
        </w:rPr>
        <w:t>公章</w:t>
      </w:r>
      <w:r>
        <w:rPr>
          <w:rFonts w:hint="eastAsia" w:ascii="宋体" w:hAnsi="宋体" w:cs="宋体"/>
          <w:kern w:val="0"/>
          <w:sz w:val="32"/>
          <w:szCs w:val="32"/>
        </w:rPr>
        <w:t>）</w:t>
      </w:r>
      <w:r>
        <w:rPr>
          <w:rFonts w:hint="eastAsia" w:ascii="宋体" w:hAnsi="宋体" w:cs="宋体"/>
          <w:kern w:val="0"/>
          <w:sz w:val="32"/>
          <w:szCs w:val="32"/>
          <w:lang w:val="en-US" w:eastAsia="zh-CN"/>
        </w:rPr>
        <w:t xml:space="preserve"> </w:t>
      </w:r>
    </w:p>
    <w:p w14:paraId="34761B1B">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kern w:val="0"/>
          <w:sz w:val="32"/>
          <w:szCs w:val="32"/>
        </w:rPr>
      </w:pPr>
      <w:r>
        <w:rPr>
          <w:rFonts w:hint="eastAsia" w:ascii="宋体" w:hAnsi="宋体" w:cs="宋体"/>
          <w:color w:val="000000"/>
          <w:sz w:val="32"/>
          <w:szCs w:val="32"/>
          <w:lang w:eastAsia="zh-CN"/>
        </w:rPr>
        <w:t>参选人</w:t>
      </w:r>
      <w:r>
        <w:rPr>
          <w:rFonts w:hint="eastAsia" w:ascii="宋体" w:hAnsi="宋体" w:cs="宋体"/>
          <w:kern w:val="0"/>
          <w:sz w:val="32"/>
          <w:szCs w:val="32"/>
        </w:rPr>
        <w:t>地址：</w:t>
      </w:r>
    </w:p>
    <w:p w14:paraId="78606BCC">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kern w:val="0"/>
          <w:sz w:val="32"/>
          <w:szCs w:val="32"/>
          <w:lang w:eastAsia="zh-CN"/>
        </w:rPr>
      </w:pPr>
      <w:r>
        <w:rPr>
          <w:rFonts w:hint="eastAsia" w:ascii="宋体" w:hAnsi="宋体" w:cs="宋体"/>
          <w:kern w:val="0"/>
          <w:sz w:val="32"/>
          <w:szCs w:val="32"/>
        </w:rPr>
        <w:t>授权人（法定代表人）：</w:t>
      </w:r>
      <w:r>
        <w:rPr>
          <w:rFonts w:hint="eastAsia" w:ascii="宋体" w:hAnsi="宋体" w:cs="宋体"/>
          <w:kern w:val="0"/>
          <w:sz w:val="32"/>
          <w:szCs w:val="32"/>
          <w:lang w:eastAsia="zh-CN"/>
        </w:rPr>
        <w:t>（签字或盖章）</w:t>
      </w:r>
    </w:p>
    <w:p w14:paraId="5469F24D">
      <w:pPr>
        <w:keepNext w:val="0"/>
        <w:keepLines w:val="0"/>
        <w:pageBreakBefore w:val="0"/>
        <w:widowControl/>
        <w:kinsoku/>
        <w:wordWrap/>
        <w:overflowPunct/>
        <w:topLinePunct w:val="0"/>
        <w:autoSpaceDE/>
        <w:autoSpaceDN/>
        <w:adjustRightInd/>
        <w:snapToGrid w:val="0"/>
        <w:spacing w:beforeAutospacing="0" w:afterAutospacing="0" w:line="600" w:lineRule="exact"/>
        <w:ind w:left="0" w:firstLine="640" w:firstLineChars="200"/>
        <w:jc w:val="both"/>
        <w:textAlignment w:val="bottom"/>
        <w:rPr>
          <w:rFonts w:hint="eastAsia" w:ascii="宋体" w:hAnsi="宋体" w:cs="宋体"/>
          <w:bCs/>
          <w:kern w:val="0"/>
          <w:sz w:val="32"/>
          <w:szCs w:val="32"/>
        </w:rPr>
      </w:pPr>
      <w:r>
        <w:rPr>
          <w:rFonts w:hint="eastAsia" w:ascii="宋体" w:hAnsi="宋体" w:cs="宋体"/>
          <w:kern w:val="0"/>
          <w:sz w:val="32"/>
          <w:szCs w:val="32"/>
        </w:rPr>
        <w:t>被授权人（代理人）：</w:t>
      </w:r>
      <w:r>
        <w:rPr>
          <w:rFonts w:hint="eastAsia" w:ascii="宋体" w:hAnsi="宋体" w:cs="宋体"/>
          <w:kern w:val="0"/>
          <w:sz w:val="32"/>
          <w:szCs w:val="32"/>
          <w:lang w:eastAsia="zh-CN"/>
        </w:rPr>
        <w:t>（</w:t>
      </w:r>
      <w:r>
        <w:rPr>
          <w:rFonts w:hint="eastAsia" w:ascii="宋体" w:hAnsi="宋体" w:cs="宋体"/>
          <w:kern w:val="0"/>
          <w:sz w:val="32"/>
          <w:szCs w:val="32"/>
        </w:rPr>
        <w:t>签字</w:t>
      </w:r>
      <w:r>
        <w:rPr>
          <w:rFonts w:hint="eastAsia" w:ascii="宋体" w:hAnsi="宋体" w:cs="宋体"/>
          <w:kern w:val="0"/>
          <w:sz w:val="32"/>
          <w:szCs w:val="32"/>
          <w:lang w:eastAsia="zh-CN"/>
        </w:rPr>
        <w:t>）</w:t>
      </w:r>
    </w:p>
    <w:p w14:paraId="70E8A8B7">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r>
        <w:rPr>
          <w:rFonts w:hint="eastAsia" w:ascii="宋体" w:hAnsi="宋体" w:cs="宋体"/>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130810</wp:posOffset>
                </wp:positionV>
                <wp:extent cx="2971800" cy="2278380"/>
                <wp:effectExtent l="4444" t="4444" r="14604" b="22225"/>
                <wp:wrapNone/>
                <wp:docPr id="3" name="文本框 3"/>
                <wp:cNvGraphicFramePr/>
                <a:graphic xmlns:a="http://schemas.openxmlformats.org/drawingml/2006/main">
                  <a:graphicData uri="http://schemas.microsoft.com/office/word/2010/wordprocessingShape">
                    <wps:wsp>
                      <wps:cNvSpPr/>
                      <wps:spPr>
                        <a:xfrm>
                          <a:off x="0" y="0"/>
                          <a:ext cx="2971800" cy="2278380"/>
                        </a:xfrm>
                        <a:prstGeom prst="rect">
                          <a:avLst/>
                        </a:prstGeom>
                        <a:solidFill>
                          <a:srgbClr val="FFFFFF"/>
                        </a:solidFill>
                        <a:ln w="9525" cap="flat" cmpd="sng">
                          <a:solidFill>
                            <a:srgbClr val="000000"/>
                          </a:solidFill>
                          <a:prstDash val="solid"/>
                          <a:miter/>
                        </a:ln>
                      </wps:spPr>
                      <wps:txbx>
                        <w:txbxContent>
                          <w:p w14:paraId="59627C87">
                            <w:pPr>
                              <w:rPr>
                                <w:rFonts w:ascii="仿宋_GB2312" w:hAnsi="仿宋_GB2312" w:eastAsia="仿宋_GB2312" w:cs="仿宋_GB2312"/>
                              </w:rPr>
                            </w:pPr>
                            <w:r>
                              <w:rPr>
                                <w:rFonts w:hint="eastAsia" w:ascii="仿宋_GB2312" w:hAnsi="仿宋_GB2312" w:eastAsia="仿宋_GB2312" w:cs="仿宋_GB2312"/>
                              </w:rPr>
                              <w:t>被授权人（代理人）身份证复印件</w:t>
                            </w:r>
                          </w:p>
                          <w:p w14:paraId="68AF4253"/>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246pt;margin-top:10.3pt;height:179.4pt;width:234pt;z-index:251659264;mso-width-relative:page;mso-height-relative:page;" fillcolor="#FFFFFF" filled="t" stroked="t" coordsize="21600,21600" o:gfxdata="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2j1hdgAAAAKAQAADwAAAAAAAAABACAAAAAiAAAAZHJzL2Rvd25yZXYueG1sUEsBAhQA&#10;FAAAAAgAh07iQKbvXrsrAgAAWgQAAA4AAAAAAAAAAQAgAAAAJwEAAGRycy9lMm9Eb2MueG1sUEsF&#10;BgAAAAAGAAYAWQEAAMQFAAAAAA==&#10;">
                <v:fill on="t" focussize="0,0"/>
                <v:stroke color="#000000" joinstyle="miter"/>
                <v:imagedata o:title=""/>
                <o:lock v:ext="edit" aspectratio="f"/>
                <v:textbox>
                  <w:txbxContent>
                    <w:p w14:paraId="59627C87">
                      <w:pPr>
                        <w:rPr>
                          <w:rFonts w:ascii="仿宋_GB2312" w:hAnsi="仿宋_GB2312" w:eastAsia="仿宋_GB2312" w:cs="仿宋_GB2312"/>
                        </w:rPr>
                      </w:pPr>
                      <w:r>
                        <w:rPr>
                          <w:rFonts w:hint="eastAsia" w:ascii="仿宋_GB2312" w:hAnsi="仿宋_GB2312" w:eastAsia="仿宋_GB2312" w:cs="仿宋_GB2312"/>
                        </w:rPr>
                        <w:t>被授权人（代理人）身份证复印件</w:t>
                      </w:r>
                    </w:p>
                    <w:p w14:paraId="68AF4253"/>
                  </w:txbxContent>
                </v:textbox>
              </v:rect>
            </w:pict>
          </mc:Fallback>
        </mc:AlternateContent>
      </w:r>
      <w:r>
        <w:rPr>
          <w:rFonts w:hint="eastAsia" w:ascii="宋体" w:hAnsi="宋体" w:cs="宋体"/>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140335</wp:posOffset>
                </wp:positionV>
                <wp:extent cx="2857500" cy="2278380"/>
                <wp:effectExtent l="4444" t="5080" r="14604" b="21590"/>
                <wp:wrapNone/>
                <wp:docPr id="2" name="文本框 2"/>
                <wp:cNvGraphicFramePr/>
                <a:graphic xmlns:a="http://schemas.openxmlformats.org/drawingml/2006/main">
                  <a:graphicData uri="http://schemas.microsoft.com/office/word/2010/wordprocessingShape">
                    <wps:wsp>
                      <wps:cNvSpPr/>
                      <wps:spPr>
                        <a:xfrm>
                          <a:off x="0" y="0"/>
                          <a:ext cx="2857500" cy="2278380"/>
                        </a:xfrm>
                        <a:prstGeom prst="rect">
                          <a:avLst/>
                        </a:prstGeom>
                        <a:solidFill>
                          <a:srgbClr val="FFFFFF"/>
                        </a:solidFill>
                        <a:ln w="9525" cap="flat" cmpd="sng">
                          <a:solidFill>
                            <a:srgbClr val="000000"/>
                          </a:solidFill>
                          <a:prstDash val="solid"/>
                          <a:miter/>
                        </a:ln>
                      </wps:spPr>
                      <wps:txbx>
                        <w:txbxContent>
                          <w:p w14:paraId="15DEDD5A">
                            <w:pPr>
                              <w:rPr>
                                <w:rFonts w:ascii="仿宋_GB2312" w:hAnsi="仿宋_GB2312" w:eastAsia="仿宋_GB2312" w:cs="仿宋_GB2312"/>
                              </w:rPr>
                            </w:pPr>
                            <w:r>
                              <w:rPr>
                                <w:rFonts w:hint="eastAsia" w:ascii="仿宋_GB2312" w:hAnsi="仿宋_GB2312" w:eastAsia="仿宋_GB2312" w:cs="仿宋_GB2312"/>
                              </w:rPr>
                              <w:t>授权人（法定代表人）身份证复印件</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35.95pt;margin-top:11.05pt;height:179.4pt;width:225pt;z-index:251659264;mso-width-relative:page;mso-height-relative:page;" fillcolor="#FFFFFF" filled="t" stroked="t" coordsize="21600,21600" o:gfxdata="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sAgD2AAAAAoBAAAPAAAAAAAAAAEAIAAAACIAAABkcnMvZG93bnJldi54bWxQSwECFAAU&#10;AAAACACHTuJAs09d5ioCAABaBAAADgAAAAAAAAABACAAAAAnAQAAZHJzL2Uyb0RvYy54bWxQSwUG&#10;AAAAAAYABgBZAQAAwwUAAAAA&#10;">
                <v:fill on="t" focussize="0,0"/>
                <v:stroke color="#000000" joinstyle="miter"/>
                <v:imagedata o:title=""/>
                <o:lock v:ext="edit" aspectratio="f"/>
                <v:textbox>
                  <w:txbxContent>
                    <w:p w14:paraId="15DEDD5A">
                      <w:pPr>
                        <w:rPr>
                          <w:rFonts w:ascii="仿宋_GB2312" w:hAnsi="仿宋_GB2312" w:eastAsia="仿宋_GB2312" w:cs="仿宋_GB2312"/>
                        </w:rPr>
                      </w:pPr>
                      <w:r>
                        <w:rPr>
                          <w:rFonts w:hint="eastAsia" w:ascii="仿宋_GB2312" w:hAnsi="仿宋_GB2312" w:eastAsia="仿宋_GB2312" w:cs="仿宋_GB2312"/>
                        </w:rPr>
                        <w:t>授权人（法定代表人）身份证复印件</w:t>
                      </w:r>
                    </w:p>
                  </w:txbxContent>
                </v:textbox>
              </v:rect>
            </w:pict>
          </mc:Fallback>
        </mc:AlternateContent>
      </w:r>
    </w:p>
    <w:p w14:paraId="02FD34CC">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p>
    <w:p w14:paraId="6BCC19A8">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p>
    <w:p w14:paraId="566B69BE">
      <w:pPr>
        <w:widowControl/>
        <w:snapToGrid w:val="0"/>
        <w:spacing w:before="100" w:beforeAutospacing="1" w:after="100" w:afterAutospacing="1" w:line="252" w:lineRule="atLeast"/>
        <w:ind w:firstLine="480"/>
        <w:jc w:val="left"/>
        <w:textAlignment w:val="bottom"/>
        <w:rPr>
          <w:rFonts w:hint="eastAsia" w:ascii="宋体" w:hAnsi="宋体" w:cs="宋体"/>
          <w:b/>
          <w:kern w:val="0"/>
          <w:sz w:val="28"/>
          <w:szCs w:val="28"/>
        </w:rPr>
      </w:pPr>
      <w:r>
        <w:rPr>
          <w:rFonts w:hint="eastAsia" w:ascii="宋体" w:hAnsi="宋体" w:cs="宋体"/>
          <w:b/>
          <w:kern w:val="0"/>
          <w:sz w:val="28"/>
          <w:szCs w:val="28"/>
        </w:rPr>
        <w:t> </w:t>
      </w:r>
    </w:p>
    <w:p w14:paraId="5B12A713">
      <w:pPr>
        <w:spacing w:line="520" w:lineRule="exact"/>
        <w:rPr>
          <w:rFonts w:hint="eastAsia" w:ascii="宋体" w:hAnsi="宋体" w:cs="宋体"/>
        </w:rPr>
        <w:sectPr>
          <w:pgSz w:w="11907" w:h="16839"/>
          <w:pgMar w:top="1474" w:right="1474" w:bottom="1474" w:left="1474" w:header="851" w:footer="992" w:gutter="0"/>
          <w:cols w:space="637" w:num="1"/>
          <w:docGrid w:type="lines" w:linePitch="312" w:charSpace="0"/>
        </w:sectPr>
      </w:pPr>
    </w:p>
    <w:p w14:paraId="65FC2E78">
      <w:pPr>
        <w:widowControl/>
        <w:jc w:val="left"/>
        <w:rPr>
          <w:rFonts w:hint="eastAsia" w:ascii="宋体" w:hAnsi="宋体" w:cs="宋体"/>
          <w:b w:val="0"/>
          <w:bCs w:val="0"/>
          <w:sz w:val="24"/>
          <w:szCs w:val="24"/>
          <w:lang w:val="en-US" w:eastAsia="zh-CN"/>
        </w:rPr>
      </w:pPr>
      <w:r>
        <w:rPr>
          <w:rFonts w:hint="eastAsia" w:ascii="宋体" w:hAnsi="宋体" w:cs="宋体"/>
          <w:b w:val="0"/>
          <w:bCs w:val="0"/>
          <w:snapToGrid w:val="0"/>
          <w:color w:val="000000"/>
          <w:kern w:val="0"/>
          <w:sz w:val="31"/>
          <w:szCs w:val="31"/>
        </w:rPr>
        <w:t>附件</w:t>
      </w:r>
      <w:r>
        <w:rPr>
          <w:rFonts w:hint="eastAsia" w:ascii="宋体" w:hAnsi="宋体" w:cs="宋体"/>
          <w:b w:val="0"/>
          <w:bCs w:val="0"/>
          <w:snapToGrid w:val="0"/>
          <w:color w:val="000000"/>
          <w:kern w:val="0"/>
          <w:sz w:val="31"/>
          <w:szCs w:val="31"/>
          <w:lang w:val="en-US" w:eastAsia="zh-CN"/>
        </w:rPr>
        <w:t>3                   其他</w:t>
      </w:r>
    </w:p>
    <w:p w14:paraId="56B4ECA3">
      <w:pPr>
        <w:spacing w:line="520" w:lineRule="exact"/>
        <w:jc w:val="center"/>
        <w:rPr>
          <w:rFonts w:hint="eastAsia" w:ascii="宋体" w:hAnsi="宋体" w:cs="宋体"/>
          <w:lang w:eastAsia="zh-CN"/>
        </w:rPr>
      </w:pPr>
      <w:r>
        <w:rPr>
          <w:rFonts w:hint="eastAsia" w:ascii="宋体" w:hAnsi="宋体" w:cs="宋体"/>
          <w:lang w:eastAsia="zh-CN"/>
        </w:rPr>
        <w:t>参选人根据比选文件要求需要提供的其他证明材料（格式自拟）。</w:t>
      </w:r>
    </w:p>
    <w:p w14:paraId="5CF2173A">
      <w:pPr>
        <w:spacing w:line="520" w:lineRule="exact"/>
        <w:jc w:val="center"/>
        <w:rPr>
          <w:rFonts w:hint="eastAsia" w:ascii="宋体" w:hAnsi="宋体" w:cs="宋体"/>
          <w:lang w:eastAsia="zh-CN"/>
        </w:rPr>
      </w:pPr>
    </w:p>
    <w:p w14:paraId="074EB155">
      <w:pPr>
        <w:spacing w:line="520" w:lineRule="exact"/>
        <w:jc w:val="center"/>
        <w:rPr>
          <w:rFonts w:hint="eastAsia" w:ascii="宋体" w:hAnsi="宋体" w:cs="宋体"/>
          <w:lang w:eastAsia="zh-CN"/>
        </w:rPr>
      </w:pPr>
    </w:p>
    <w:p w14:paraId="6D333A72">
      <w:pPr>
        <w:spacing w:line="520" w:lineRule="exact"/>
        <w:jc w:val="center"/>
        <w:rPr>
          <w:rFonts w:hint="eastAsia" w:ascii="宋体" w:hAnsi="宋体" w:cs="宋体"/>
          <w:lang w:eastAsia="zh-CN"/>
        </w:rPr>
      </w:pPr>
    </w:p>
    <w:p w14:paraId="793C7EE0">
      <w:pPr>
        <w:spacing w:line="520" w:lineRule="exact"/>
        <w:jc w:val="center"/>
        <w:rPr>
          <w:rFonts w:hint="eastAsia" w:ascii="宋体" w:hAnsi="宋体" w:cs="宋体"/>
          <w:lang w:eastAsia="zh-CN"/>
        </w:rPr>
      </w:pPr>
    </w:p>
    <w:p w14:paraId="605BDFDF">
      <w:pPr>
        <w:spacing w:line="520" w:lineRule="exact"/>
        <w:jc w:val="center"/>
        <w:rPr>
          <w:rFonts w:hint="eastAsia" w:ascii="宋体" w:hAnsi="宋体" w:cs="宋体"/>
          <w:lang w:eastAsia="zh-CN"/>
        </w:rPr>
      </w:pPr>
    </w:p>
    <w:p w14:paraId="75531841">
      <w:pPr>
        <w:spacing w:line="520" w:lineRule="exact"/>
        <w:jc w:val="center"/>
        <w:rPr>
          <w:rFonts w:hint="eastAsia" w:ascii="宋体" w:hAnsi="宋体" w:cs="宋体"/>
          <w:lang w:eastAsia="zh-CN"/>
        </w:rPr>
      </w:pPr>
    </w:p>
    <w:p w14:paraId="3AEDFD92">
      <w:pPr>
        <w:spacing w:line="520" w:lineRule="exact"/>
        <w:jc w:val="center"/>
        <w:rPr>
          <w:rFonts w:hint="eastAsia" w:ascii="宋体" w:hAnsi="宋体" w:cs="宋体"/>
          <w:lang w:eastAsia="zh-CN"/>
        </w:rPr>
      </w:pPr>
    </w:p>
    <w:p w14:paraId="49606570">
      <w:pPr>
        <w:spacing w:line="520" w:lineRule="exact"/>
        <w:jc w:val="center"/>
        <w:rPr>
          <w:rFonts w:hint="eastAsia" w:ascii="宋体" w:hAnsi="宋体" w:cs="宋体"/>
          <w:lang w:eastAsia="zh-CN"/>
        </w:rPr>
      </w:pPr>
    </w:p>
    <w:p w14:paraId="57CAEFC5">
      <w:pPr>
        <w:spacing w:line="520" w:lineRule="exact"/>
        <w:jc w:val="center"/>
        <w:rPr>
          <w:rFonts w:hint="eastAsia" w:ascii="宋体" w:hAnsi="宋体" w:cs="宋体"/>
          <w:lang w:eastAsia="zh-CN"/>
        </w:rPr>
      </w:pPr>
    </w:p>
    <w:p w14:paraId="2360EF38">
      <w:pPr>
        <w:spacing w:line="520" w:lineRule="exact"/>
        <w:jc w:val="center"/>
        <w:rPr>
          <w:rFonts w:hint="eastAsia" w:ascii="宋体" w:hAnsi="宋体" w:cs="宋体"/>
          <w:lang w:eastAsia="zh-CN"/>
        </w:rPr>
      </w:pPr>
    </w:p>
    <w:p w14:paraId="12E27AE7">
      <w:pPr>
        <w:spacing w:line="520" w:lineRule="exact"/>
        <w:jc w:val="center"/>
        <w:rPr>
          <w:rFonts w:hint="eastAsia" w:ascii="宋体" w:hAnsi="宋体" w:cs="宋体"/>
          <w:lang w:eastAsia="zh-CN"/>
        </w:rPr>
      </w:pPr>
    </w:p>
    <w:p w14:paraId="154501C0">
      <w:pPr>
        <w:spacing w:line="520" w:lineRule="exact"/>
        <w:jc w:val="center"/>
        <w:rPr>
          <w:rFonts w:hint="eastAsia" w:ascii="宋体" w:hAnsi="宋体" w:cs="宋体"/>
          <w:lang w:eastAsia="zh-CN"/>
        </w:rPr>
      </w:pPr>
    </w:p>
    <w:p w14:paraId="11161D9D">
      <w:pPr>
        <w:spacing w:line="520" w:lineRule="exact"/>
        <w:jc w:val="center"/>
        <w:rPr>
          <w:rFonts w:hint="eastAsia" w:ascii="宋体" w:hAnsi="宋体" w:cs="宋体"/>
          <w:lang w:eastAsia="zh-CN"/>
        </w:rPr>
      </w:pPr>
    </w:p>
    <w:p w14:paraId="6EE746B3">
      <w:pPr>
        <w:spacing w:line="520" w:lineRule="exact"/>
        <w:jc w:val="center"/>
        <w:rPr>
          <w:rFonts w:hint="eastAsia" w:ascii="宋体" w:hAnsi="宋体" w:cs="宋体"/>
          <w:lang w:eastAsia="zh-CN"/>
        </w:rPr>
      </w:pPr>
    </w:p>
    <w:p w14:paraId="5A2E84A6">
      <w:pPr>
        <w:spacing w:line="520" w:lineRule="exact"/>
        <w:jc w:val="center"/>
        <w:rPr>
          <w:rFonts w:hint="eastAsia" w:ascii="宋体" w:hAnsi="宋体" w:cs="宋体"/>
          <w:lang w:eastAsia="zh-CN"/>
        </w:rPr>
      </w:pPr>
    </w:p>
    <w:p w14:paraId="7A216DE2">
      <w:pPr>
        <w:spacing w:line="520" w:lineRule="exact"/>
        <w:jc w:val="center"/>
        <w:rPr>
          <w:rFonts w:hint="eastAsia" w:ascii="宋体" w:hAnsi="宋体" w:cs="宋体"/>
          <w:lang w:eastAsia="zh-CN"/>
        </w:rPr>
      </w:pPr>
    </w:p>
    <w:p w14:paraId="4A2B9C95">
      <w:pPr>
        <w:spacing w:line="520" w:lineRule="exact"/>
        <w:jc w:val="center"/>
        <w:rPr>
          <w:rFonts w:hint="eastAsia" w:ascii="宋体" w:hAnsi="宋体" w:cs="宋体"/>
          <w:lang w:eastAsia="zh-CN"/>
        </w:rPr>
      </w:pPr>
    </w:p>
    <w:p w14:paraId="44DFEE8A">
      <w:pPr>
        <w:spacing w:line="520" w:lineRule="exact"/>
        <w:jc w:val="center"/>
        <w:rPr>
          <w:rFonts w:hint="eastAsia" w:ascii="宋体" w:hAnsi="宋体" w:cs="宋体"/>
          <w:lang w:eastAsia="zh-CN"/>
        </w:rPr>
      </w:pPr>
    </w:p>
    <w:p w14:paraId="56A65F29">
      <w:pPr>
        <w:spacing w:line="520" w:lineRule="exact"/>
        <w:jc w:val="center"/>
        <w:rPr>
          <w:rFonts w:hint="eastAsia" w:ascii="宋体" w:hAnsi="宋体" w:cs="宋体"/>
          <w:lang w:eastAsia="zh-CN"/>
        </w:rPr>
      </w:pPr>
    </w:p>
    <w:p w14:paraId="3506AF27">
      <w:pPr>
        <w:spacing w:line="520" w:lineRule="exact"/>
        <w:jc w:val="center"/>
        <w:rPr>
          <w:rFonts w:hint="eastAsia" w:ascii="宋体" w:hAnsi="宋体" w:cs="宋体"/>
          <w:lang w:eastAsia="zh-CN"/>
        </w:rPr>
      </w:pPr>
    </w:p>
    <w:p w14:paraId="41B5E2FB">
      <w:pPr>
        <w:spacing w:line="520" w:lineRule="exact"/>
        <w:jc w:val="center"/>
        <w:rPr>
          <w:rFonts w:hint="eastAsia" w:ascii="宋体" w:hAnsi="宋体" w:cs="宋体"/>
          <w:lang w:eastAsia="zh-CN"/>
        </w:rPr>
      </w:pPr>
    </w:p>
    <w:p w14:paraId="24DBF55D">
      <w:pPr>
        <w:spacing w:line="520" w:lineRule="exact"/>
        <w:jc w:val="center"/>
        <w:rPr>
          <w:rFonts w:hint="eastAsia" w:ascii="宋体" w:hAnsi="宋体" w:cs="宋体"/>
          <w:lang w:eastAsia="zh-CN"/>
        </w:rPr>
      </w:pPr>
    </w:p>
    <w:p w14:paraId="57A2AB89">
      <w:pPr>
        <w:widowControl/>
        <w:spacing w:line="240" w:lineRule="auto"/>
        <w:jc w:val="left"/>
        <w:rPr>
          <w:rFonts w:hint="eastAsia" w:ascii="宋体" w:hAnsi="宋体" w:cs="宋体"/>
          <w:snapToGrid w:val="0"/>
          <w:color w:val="000000"/>
          <w:kern w:val="0"/>
          <w:sz w:val="31"/>
          <w:szCs w:val="31"/>
          <w:lang w:val="en-US"/>
        </w:rPr>
      </w:pPr>
      <w:r>
        <w:rPr>
          <w:rFonts w:hint="eastAsia" w:ascii="宋体" w:hAnsi="宋体" w:cs="宋体"/>
          <w:snapToGrid w:val="0"/>
          <w:color w:val="000000"/>
          <w:kern w:val="0"/>
          <w:sz w:val="31"/>
          <w:szCs w:val="31"/>
          <w:lang w:val="en-US"/>
        </w:rPr>
        <w:t>附件4</w:t>
      </w:r>
    </w:p>
    <w:p w14:paraId="71BDFB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Cs/>
          <w:spacing w:val="-20"/>
          <w:sz w:val="44"/>
          <w:szCs w:val="44"/>
          <w:highlight w:val="none"/>
          <w:lang w:val="en-US" w:eastAsia="zh-CN" w:bidi="ar-SA"/>
        </w:rPr>
      </w:pPr>
      <w:r>
        <w:rPr>
          <w:rFonts w:hint="eastAsia" w:ascii="宋体" w:hAnsi="宋体" w:cs="宋体"/>
          <w:bCs/>
          <w:spacing w:val="-20"/>
          <w:sz w:val="44"/>
          <w:szCs w:val="44"/>
          <w:highlight w:val="none"/>
          <w:lang w:val="en-US" w:eastAsia="zh-CN" w:bidi="ar-SA"/>
        </w:rPr>
        <w:t>参选人报名表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909"/>
        <w:gridCol w:w="1664"/>
        <w:gridCol w:w="1268"/>
        <w:gridCol w:w="2141"/>
      </w:tblGrid>
      <w:tr w14:paraId="7BB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40" w:type="dxa"/>
            <w:vAlign w:val="center"/>
          </w:tcPr>
          <w:p w14:paraId="419A8BE8">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企业名称</w:t>
            </w:r>
          </w:p>
        </w:tc>
        <w:tc>
          <w:tcPr>
            <w:tcW w:w="6982" w:type="dxa"/>
            <w:gridSpan w:val="4"/>
            <w:vAlign w:val="center"/>
          </w:tcPr>
          <w:p w14:paraId="1DD45F0C">
            <w:pPr>
              <w:jc w:val="center"/>
              <w:rPr>
                <w:rFonts w:hint="eastAsia" w:ascii="宋体" w:hAnsi="宋体" w:cs="宋体"/>
                <w:color w:val="auto"/>
                <w:sz w:val="24"/>
                <w:szCs w:val="24"/>
                <w:highlight w:val="none"/>
                <w:vertAlign w:val="baseline"/>
                <w:lang w:val="en-US" w:eastAsia="zh-CN" w:bidi="ar-SA"/>
              </w:rPr>
            </w:pPr>
          </w:p>
        </w:tc>
      </w:tr>
      <w:tr w14:paraId="4A2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14:paraId="1B811B9B">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营业场所详细地址</w:t>
            </w:r>
          </w:p>
        </w:tc>
        <w:tc>
          <w:tcPr>
            <w:tcW w:w="6982" w:type="dxa"/>
            <w:gridSpan w:val="4"/>
            <w:tcBorders>
              <w:left w:val="single" w:color="auto" w:sz="4" w:space="0"/>
            </w:tcBorders>
            <w:vAlign w:val="center"/>
          </w:tcPr>
          <w:p w14:paraId="7C8F9FEB">
            <w:pPr>
              <w:jc w:val="center"/>
              <w:rPr>
                <w:rFonts w:hint="eastAsia" w:ascii="宋体" w:hAnsi="宋体" w:cs="宋体"/>
                <w:color w:val="auto"/>
                <w:sz w:val="24"/>
                <w:szCs w:val="24"/>
                <w:highlight w:val="none"/>
                <w:vertAlign w:val="baseline"/>
                <w:lang w:val="en-US" w:eastAsia="zh-CN" w:bidi="ar-SA"/>
              </w:rPr>
            </w:pPr>
          </w:p>
        </w:tc>
      </w:tr>
      <w:tr w14:paraId="16F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0" w:type="dxa"/>
            <w:vAlign w:val="center"/>
          </w:tcPr>
          <w:p w14:paraId="044C02D9">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法定代表人</w:t>
            </w:r>
          </w:p>
        </w:tc>
        <w:tc>
          <w:tcPr>
            <w:tcW w:w="1909" w:type="dxa"/>
            <w:tcBorders>
              <w:left w:val="single" w:color="auto" w:sz="4" w:space="0"/>
            </w:tcBorders>
            <w:vAlign w:val="center"/>
          </w:tcPr>
          <w:p w14:paraId="05B0B06C">
            <w:pPr>
              <w:jc w:val="center"/>
              <w:rPr>
                <w:rFonts w:hint="eastAsia" w:ascii="宋体" w:hAnsi="宋体" w:cs="宋体"/>
                <w:color w:val="auto"/>
                <w:sz w:val="24"/>
                <w:szCs w:val="24"/>
                <w:highlight w:val="none"/>
                <w:vertAlign w:val="baseline"/>
                <w:lang w:val="en-US" w:eastAsia="zh-CN" w:bidi="ar-SA"/>
              </w:rPr>
            </w:pPr>
          </w:p>
        </w:tc>
        <w:tc>
          <w:tcPr>
            <w:tcW w:w="1664" w:type="dxa"/>
            <w:tcBorders>
              <w:left w:val="single" w:color="auto" w:sz="4" w:space="0"/>
            </w:tcBorders>
            <w:vAlign w:val="center"/>
          </w:tcPr>
          <w:p w14:paraId="76134E9C">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组织机构代码</w:t>
            </w:r>
          </w:p>
        </w:tc>
        <w:tc>
          <w:tcPr>
            <w:tcW w:w="3409" w:type="dxa"/>
            <w:gridSpan w:val="2"/>
            <w:tcBorders>
              <w:left w:val="single" w:color="auto" w:sz="4" w:space="0"/>
            </w:tcBorders>
            <w:vAlign w:val="center"/>
          </w:tcPr>
          <w:p w14:paraId="71AAD5B4">
            <w:pPr>
              <w:jc w:val="center"/>
              <w:rPr>
                <w:rFonts w:hint="eastAsia" w:ascii="宋体" w:hAnsi="宋体" w:cs="宋体"/>
                <w:color w:val="auto"/>
                <w:sz w:val="24"/>
                <w:szCs w:val="24"/>
                <w:highlight w:val="none"/>
                <w:vertAlign w:val="baseline"/>
                <w:lang w:val="en-US" w:eastAsia="zh-CN" w:bidi="ar-SA"/>
              </w:rPr>
            </w:pPr>
          </w:p>
        </w:tc>
      </w:tr>
      <w:tr w14:paraId="473A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40" w:type="dxa"/>
            <w:vAlign w:val="center"/>
          </w:tcPr>
          <w:p w14:paraId="355D832B">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工商注册颁证机关</w:t>
            </w:r>
          </w:p>
        </w:tc>
        <w:tc>
          <w:tcPr>
            <w:tcW w:w="3573" w:type="dxa"/>
            <w:gridSpan w:val="2"/>
            <w:tcBorders>
              <w:left w:val="single" w:color="auto" w:sz="4" w:space="0"/>
            </w:tcBorders>
            <w:vAlign w:val="center"/>
          </w:tcPr>
          <w:p w14:paraId="745FEC61">
            <w:pPr>
              <w:jc w:val="center"/>
              <w:rPr>
                <w:rFonts w:hint="eastAsia" w:ascii="宋体" w:hAnsi="宋体" w:cs="宋体"/>
                <w:color w:val="auto"/>
                <w:sz w:val="24"/>
                <w:szCs w:val="24"/>
                <w:highlight w:val="none"/>
                <w:vertAlign w:val="baseline"/>
                <w:lang w:val="en-US" w:eastAsia="zh-CN" w:bidi="ar-SA"/>
              </w:rPr>
            </w:pPr>
          </w:p>
        </w:tc>
        <w:tc>
          <w:tcPr>
            <w:tcW w:w="1268" w:type="dxa"/>
            <w:tcBorders>
              <w:left w:val="single" w:color="auto" w:sz="4" w:space="0"/>
            </w:tcBorders>
            <w:vAlign w:val="center"/>
          </w:tcPr>
          <w:p w14:paraId="311D9503">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注册号码</w:t>
            </w:r>
          </w:p>
        </w:tc>
        <w:tc>
          <w:tcPr>
            <w:tcW w:w="2141" w:type="dxa"/>
            <w:tcBorders>
              <w:left w:val="single" w:color="auto" w:sz="4" w:space="0"/>
            </w:tcBorders>
            <w:vAlign w:val="center"/>
          </w:tcPr>
          <w:p w14:paraId="07A2235A">
            <w:pPr>
              <w:jc w:val="center"/>
              <w:rPr>
                <w:rFonts w:hint="eastAsia" w:ascii="宋体" w:hAnsi="宋体" w:cs="宋体"/>
                <w:color w:val="auto"/>
                <w:sz w:val="24"/>
                <w:szCs w:val="24"/>
                <w:highlight w:val="none"/>
                <w:vertAlign w:val="baseline"/>
                <w:lang w:val="en-US" w:eastAsia="zh-CN" w:bidi="ar-SA"/>
              </w:rPr>
            </w:pPr>
          </w:p>
        </w:tc>
      </w:tr>
      <w:tr w14:paraId="1E26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40" w:type="dxa"/>
            <w:vAlign w:val="center"/>
          </w:tcPr>
          <w:p w14:paraId="392F5353">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企业类型</w:t>
            </w:r>
          </w:p>
        </w:tc>
        <w:tc>
          <w:tcPr>
            <w:tcW w:w="1909" w:type="dxa"/>
            <w:tcBorders>
              <w:left w:val="single" w:color="auto" w:sz="4" w:space="0"/>
            </w:tcBorders>
            <w:vAlign w:val="center"/>
          </w:tcPr>
          <w:p w14:paraId="1AC38C4F">
            <w:pPr>
              <w:jc w:val="center"/>
              <w:rPr>
                <w:rFonts w:hint="eastAsia" w:ascii="宋体" w:hAnsi="宋体" w:cs="宋体"/>
                <w:color w:val="auto"/>
                <w:sz w:val="24"/>
                <w:szCs w:val="24"/>
                <w:highlight w:val="none"/>
                <w:vertAlign w:val="baseline"/>
                <w:lang w:val="en-US" w:eastAsia="zh-CN" w:bidi="ar-SA"/>
              </w:rPr>
            </w:pPr>
          </w:p>
        </w:tc>
        <w:tc>
          <w:tcPr>
            <w:tcW w:w="1664" w:type="dxa"/>
            <w:tcBorders>
              <w:left w:val="single" w:color="auto" w:sz="4" w:space="0"/>
            </w:tcBorders>
            <w:vAlign w:val="center"/>
          </w:tcPr>
          <w:p w14:paraId="37B0A428">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营业期限</w:t>
            </w:r>
          </w:p>
        </w:tc>
        <w:tc>
          <w:tcPr>
            <w:tcW w:w="3409" w:type="dxa"/>
            <w:gridSpan w:val="2"/>
            <w:tcBorders>
              <w:left w:val="single" w:color="auto" w:sz="4" w:space="0"/>
            </w:tcBorders>
            <w:vAlign w:val="center"/>
          </w:tcPr>
          <w:p w14:paraId="057C19B0">
            <w:pPr>
              <w:jc w:val="center"/>
              <w:rPr>
                <w:rFonts w:hint="eastAsia" w:ascii="宋体" w:hAnsi="宋体" w:cs="宋体"/>
                <w:color w:val="auto"/>
                <w:sz w:val="24"/>
                <w:szCs w:val="24"/>
                <w:highlight w:val="none"/>
                <w:vertAlign w:val="baseline"/>
                <w:lang w:val="en-US" w:eastAsia="zh-CN" w:bidi="ar-SA"/>
              </w:rPr>
            </w:pPr>
          </w:p>
        </w:tc>
      </w:tr>
      <w:tr w14:paraId="0C42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40" w:type="dxa"/>
            <w:vAlign w:val="center"/>
          </w:tcPr>
          <w:p w14:paraId="2CC254CF">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经营范围</w:t>
            </w:r>
          </w:p>
        </w:tc>
        <w:tc>
          <w:tcPr>
            <w:tcW w:w="6982" w:type="dxa"/>
            <w:gridSpan w:val="4"/>
            <w:tcBorders>
              <w:left w:val="single" w:color="auto" w:sz="4" w:space="0"/>
            </w:tcBorders>
            <w:vAlign w:val="center"/>
          </w:tcPr>
          <w:p w14:paraId="1A190711">
            <w:pPr>
              <w:jc w:val="left"/>
              <w:rPr>
                <w:rFonts w:hint="eastAsia" w:ascii="宋体" w:hAnsi="宋体" w:cs="宋体"/>
                <w:color w:val="auto"/>
                <w:sz w:val="24"/>
                <w:szCs w:val="24"/>
                <w:highlight w:val="none"/>
                <w:vertAlign w:val="baseline"/>
                <w:lang w:val="en-US" w:eastAsia="zh-CN" w:bidi="ar-SA"/>
              </w:rPr>
            </w:pPr>
          </w:p>
        </w:tc>
      </w:tr>
      <w:tr w14:paraId="59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Align w:val="center"/>
          </w:tcPr>
          <w:p w14:paraId="26B805E3">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企业电话（含手机）</w:t>
            </w:r>
          </w:p>
        </w:tc>
        <w:tc>
          <w:tcPr>
            <w:tcW w:w="3573" w:type="dxa"/>
            <w:gridSpan w:val="2"/>
            <w:tcBorders>
              <w:left w:val="single" w:color="auto" w:sz="4" w:space="0"/>
            </w:tcBorders>
            <w:vAlign w:val="center"/>
          </w:tcPr>
          <w:p w14:paraId="14916162">
            <w:pPr>
              <w:jc w:val="center"/>
              <w:rPr>
                <w:rFonts w:hint="eastAsia" w:ascii="宋体" w:hAnsi="宋体" w:cs="宋体"/>
                <w:color w:val="auto"/>
                <w:sz w:val="24"/>
                <w:szCs w:val="24"/>
                <w:highlight w:val="none"/>
                <w:vertAlign w:val="baseline"/>
                <w:lang w:val="en-US" w:eastAsia="zh-CN" w:bidi="ar-SA"/>
              </w:rPr>
            </w:pPr>
          </w:p>
        </w:tc>
        <w:tc>
          <w:tcPr>
            <w:tcW w:w="1268" w:type="dxa"/>
            <w:tcBorders>
              <w:left w:val="single" w:color="auto" w:sz="4" w:space="0"/>
            </w:tcBorders>
            <w:vAlign w:val="center"/>
          </w:tcPr>
          <w:p w14:paraId="77F24AB3">
            <w:pPr>
              <w:jc w:val="center"/>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企业传真</w:t>
            </w:r>
          </w:p>
        </w:tc>
        <w:tc>
          <w:tcPr>
            <w:tcW w:w="2141" w:type="dxa"/>
            <w:tcBorders>
              <w:left w:val="single" w:color="auto" w:sz="4" w:space="0"/>
            </w:tcBorders>
            <w:vAlign w:val="center"/>
          </w:tcPr>
          <w:p w14:paraId="1FA647D5">
            <w:pPr>
              <w:jc w:val="center"/>
              <w:rPr>
                <w:rFonts w:hint="eastAsia" w:ascii="宋体" w:hAnsi="宋体" w:cs="宋体"/>
                <w:color w:val="auto"/>
                <w:sz w:val="24"/>
                <w:szCs w:val="24"/>
                <w:highlight w:val="none"/>
                <w:vertAlign w:val="baseline"/>
                <w:lang w:val="en-US" w:eastAsia="zh-CN" w:bidi="ar-SA"/>
              </w:rPr>
            </w:pPr>
          </w:p>
        </w:tc>
      </w:tr>
      <w:tr w14:paraId="2E6D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jc w:val="center"/>
        </w:trPr>
        <w:tc>
          <w:tcPr>
            <w:tcW w:w="8522" w:type="dxa"/>
            <w:gridSpan w:val="5"/>
            <w:vAlign w:val="center"/>
          </w:tcPr>
          <w:p w14:paraId="45E7DE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致 重庆市轨道交通设计研究院有限责任公司</w:t>
            </w:r>
          </w:p>
          <w:p w14:paraId="52146D9E">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u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本公司报名参加</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u w:val="none"/>
                <w:vertAlign w:val="baseline"/>
                <w:lang w:val="en-US" w:eastAsia="zh-CN" w:bidi="ar-SA"/>
              </w:rPr>
              <w:t>比选活动。</w:t>
            </w:r>
          </w:p>
          <w:p w14:paraId="068118A5">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联系人：</w:t>
            </w:r>
          </w:p>
          <w:p w14:paraId="79E7FA44">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联系电话：</w:t>
            </w:r>
          </w:p>
          <w:p w14:paraId="00B56E27">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传真号码：</w:t>
            </w:r>
          </w:p>
          <w:p w14:paraId="382F1F97">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 xml:space="preserve">邮箱：            </w:t>
            </w:r>
          </w:p>
          <w:p w14:paraId="446CCF6F">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法定代表人：</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vertAlign w:val="baseline"/>
                <w:lang w:val="en-US" w:eastAsia="zh-CN" w:bidi="ar-SA"/>
              </w:rPr>
              <w:t>（签字或盖章）</w:t>
            </w:r>
          </w:p>
          <w:p w14:paraId="77D42FFB">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参选单位：</w:t>
            </w:r>
            <w:r>
              <w:rPr>
                <w:rFonts w:hint="eastAsia" w:ascii="宋体" w:hAnsi="宋体" w:cs="宋体"/>
                <w:color w:val="auto"/>
                <w:sz w:val="24"/>
                <w:szCs w:val="24"/>
                <w:highlight w:val="none"/>
                <w:u w:val="single"/>
                <w:vertAlign w:val="baseline"/>
                <w:lang w:val="en-US" w:eastAsia="zh-CN" w:bidi="ar-SA"/>
              </w:rPr>
              <w:t xml:space="preserve">               </w:t>
            </w:r>
            <w:r>
              <w:rPr>
                <w:rFonts w:hint="eastAsia" w:ascii="宋体" w:hAnsi="宋体" w:cs="宋体"/>
                <w:color w:val="auto"/>
                <w:sz w:val="24"/>
                <w:szCs w:val="24"/>
                <w:highlight w:val="none"/>
                <w:vertAlign w:val="baseline"/>
                <w:lang w:val="en-US" w:eastAsia="zh-CN" w:bidi="ar-SA"/>
              </w:rPr>
              <w:t>（盖章）</w:t>
            </w:r>
          </w:p>
          <w:p w14:paraId="4CA1BC5E">
            <w:pPr>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年  月   日</w:t>
            </w:r>
          </w:p>
          <w:p w14:paraId="72C44C9D">
            <w:pPr>
              <w:jc w:val="left"/>
              <w:rPr>
                <w:rFonts w:hint="eastAsia" w:ascii="宋体" w:hAnsi="宋体" w:cs="宋体"/>
                <w:color w:val="auto"/>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bidi="ar-SA"/>
              </w:rPr>
              <w:t xml:space="preserve">                </w:t>
            </w:r>
          </w:p>
        </w:tc>
      </w:tr>
    </w:tbl>
    <w:p w14:paraId="4FCB7C9B">
      <w:pPr>
        <w:jc w:val="center"/>
        <w:rPr>
          <w:rFonts w:hint="eastAsia" w:ascii="宋体" w:hAnsi="宋体" w:cs="宋体"/>
          <w:color w:val="auto"/>
          <w:sz w:val="30"/>
          <w:szCs w:val="30"/>
          <w:highlight w:val="none"/>
          <w:lang w:val="en-US" w:eastAsia="zh-CN" w:bidi="ar-SA"/>
        </w:rPr>
      </w:pPr>
    </w:p>
    <w:p w14:paraId="60BB574F">
      <w:pPr>
        <w:widowControl/>
        <w:spacing w:line="240" w:lineRule="auto"/>
        <w:jc w:val="left"/>
        <w:rPr>
          <w:rFonts w:hint="eastAsia" w:ascii="宋体" w:hAnsi="宋体" w:cs="宋体"/>
          <w:snapToGrid w:val="0"/>
          <w:color w:val="000000"/>
          <w:kern w:val="0"/>
          <w:sz w:val="31"/>
          <w:szCs w:val="31"/>
          <w:lang w:val="en-US" w:eastAsia="zh-CN"/>
        </w:rPr>
      </w:pPr>
    </w:p>
    <w:sectPr>
      <w:pgSz w:w="11907" w:h="16839"/>
      <w:pgMar w:top="2098" w:right="1474" w:bottom="1984" w:left="1587" w:header="851" w:footer="992" w:gutter="0"/>
      <w:cols w:space="637"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50B8A"/>
    <w:multiLevelType w:val="singleLevel"/>
    <w:tmpl w:val="AB950B8A"/>
    <w:lvl w:ilvl="0" w:tentative="0">
      <w:start w:val="2"/>
      <w:numFmt w:val="decimal"/>
      <w:suff w:val="nothing"/>
      <w:lvlText w:val="%1、"/>
      <w:lvlJc w:val="left"/>
    </w:lvl>
  </w:abstractNum>
  <w:abstractNum w:abstractNumId="1">
    <w:nsid w:val="0FFFFF82"/>
    <w:multiLevelType w:val="singleLevel"/>
    <w:tmpl w:val="0FFFFF82"/>
    <w:lvl w:ilvl="0" w:tentative="0">
      <w:start w:val="1"/>
      <w:numFmt w:val="bullet"/>
      <w:pStyle w:val="7"/>
      <w:lvlText w:val=""/>
      <w:lvlJc w:val="left"/>
      <w:pPr>
        <w:tabs>
          <w:tab w:val="left" w:pos="1200"/>
        </w:tabs>
        <w:ind w:left="120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ZjRkMGI2MWNiMTliY2UzMDFhMzdmZGE3MTAxMTI4MzMifQ=="/>
  </w:docVars>
  <w:rsids>
    <w:rsidRoot w:val="00000000"/>
    <w:rsid w:val="6D7B6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1"/>
    <w:qFormat/>
    <w:uiPriority w:val="0"/>
    <w:pPr>
      <w:keepNext/>
      <w:keepLines/>
      <w:spacing w:before="260" w:after="260" w:line="415" w:lineRule="auto"/>
      <w:outlineLvl w:val="2"/>
    </w:pPr>
    <w:rPr>
      <w:b/>
      <w:bCs/>
      <w:sz w:val="32"/>
      <w:szCs w:val="32"/>
    </w:rPr>
  </w:style>
  <w:style w:type="paragraph" w:styleId="5">
    <w:name w:val="heading 5"/>
    <w:basedOn w:val="1"/>
    <w:next w:val="1"/>
    <w:link w:val="22"/>
    <w:qFormat/>
    <w:uiPriority w:val="0"/>
    <w:pPr>
      <w:spacing w:before="0" w:beforeAutospacing="1" w:after="0" w:afterAutospacing="1"/>
      <w:jc w:val="left"/>
      <w:outlineLvl w:val="4"/>
    </w:pPr>
    <w:rPr>
      <w:rFonts w:ascii="宋体" w:hAnsi="宋体" w:eastAsia="宋体" w:cs="宋体"/>
      <w:b/>
      <w:bCs/>
      <w:kern w:val="0"/>
      <w:sz w:val="20"/>
      <w:szCs w:val="20"/>
      <w:lang w:val="en-US" w:eastAsia="zh-CN"/>
    </w:rPr>
  </w:style>
  <w:style w:type="character" w:default="1" w:styleId="17">
    <w:name w:val="Default Paragraph Font"/>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Bullet 3"/>
    <w:basedOn w:val="1"/>
    <w:qFormat/>
    <w:uiPriority w:val="0"/>
    <w:pPr>
      <w:numPr>
        <w:ilvl w:val="0"/>
        <w:numId w:val="1"/>
      </w:numPr>
    </w:pPr>
  </w:style>
  <w:style w:type="paragraph" w:styleId="8">
    <w:name w:val="Body Text"/>
    <w:basedOn w:val="1"/>
    <w:next w:val="1"/>
    <w:qFormat/>
    <w:uiPriority w:val="0"/>
    <w:pPr>
      <w:widowControl w:val="0"/>
      <w:jc w:val="both"/>
    </w:pPr>
    <w:rPr>
      <w:rFonts w:ascii="Times New Roman" w:hAnsi="Times New Roman" w:eastAsia="宋体" w:cs="Times New Roman"/>
      <w:kern w:val="2"/>
      <w:sz w:val="27"/>
      <w:szCs w:val="27"/>
      <w:lang w:val="en-US" w:eastAsia="zh-CN" w:bidi="ar-SA"/>
    </w:rPr>
  </w:style>
  <w:style w:type="paragraph" w:styleId="9">
    <w:name w:val="Body Text Indent"/>
    <w:basedOn w:val="1"/>
    <w:qFormat/>
    <w:uiPriority w:val="0"/>
    <w:pPr>
      <w:widowControl/>
      <w:spacing w:line="360" w:lineRule="auto"/>
      <w:ind w:firstLine="600"/>
    </w:pPr>
    <w:rPr>
      <w:rFonts w:ascii="楷体_GB2312" w:eastAsia="楷体_GB2312" w:cs="Times New Roman"/>
      <w:kern w:val="0"/>
      <w:sz w:val="20"/>
      <w:szCs w:val="20"/>
    </w:rPr>
  </w:style>
  <w:style w:type="paragraph" w:styleId="10">
    <w:name w:val="List"/>
    <w:basedOn w:val="1"/>
    <w:qFormat/>
    <w:uiPriority w:val="0"/>
    <w:pPr>
      <w:ind w:left="420" w:hanging="420"/>
    </w:pPr>
  </w:style>
  <w:style w:type="paragraph" w:styleId="11">
    <w:name w:val="index 7"/>
    <w:basedOn w:val="1"/>
    <w:next w:val="1"/>
    <w:qFormat/>
    <w:uiPriority w:val="0"/>
    <w:pPr>
      <w:ind w:left="2520"/>
    </w:pPr>
  </w:style>
  <w:style w:type="paragraph" w:styleId="12">
    <w:name w:val="table of figures"/>
    <w:basedOn w:val="1"/>
    <w:next w:val="1"/>
    <w:qFormat/>
    <w:uiPriority w:val="0"/>
    <w:pPr>
      <w:ind w:left="400" w:leftChars="200" w:hanging="200" w:hanging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annotation subject"/>
    <w:basedOn w:val="6"/>
    <w:next w:val="6"/>
    <w:qFormat/>
    <w:uiPriority w:val="0"/>
    <w:rPr>
      <w:b/>
      <w:bCs/>
    </w:rPr>
  </w:style>
  <w:style w:type="paragraph" w:styleId="15">
    <w:name w:val="Body Text First Indent"/>
    <w:basedOn w:val="8"/>
    <w:next w:val="1"/>
    <w:qFormat/>
    <w:uiPriority w:val="0"/>
    <w:pPr>
      <w:spacing w:line="275" w:lineRule="atLeast"/>
      <w:ind w:left="72" w:leftChars="72" w:right="30"/>
      <w:jc w:val="center"/>
    </w:pPr>
    <w:rPr>
      <w:rFonts w:ascii="宋体" w:hAnsi="宋体" w:eastAsia="楷体_GB2312"/>
    </w:rPr>
  </w:style>
  <w:style w:type="character" w:styleId="18">
    <w:name w:val="Strong"/>
    <w:basedOn w:val="17"/>
    <w:qFormat/>
    <w:uiPriority w:val="0"/>
    <w:rPr>
      <w:b/>
    </w:rPr>
  </w:style>
  <w:style w:type="character" w:customStyle="1" w:styleId="19">
    <w:name w:val="heading 1 Char"/>
    <w:basedOn w:val="17"/>
    <w:link w:val="2"/>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7"/>
    <w:link w:val="3"/>
    <w:uiPriority w:val="0"/>
    <w:rPr>
      <w:rFonts w:ascii="Times New Roman" w:hAnsi="Times New Roman" w:eastAsia="黑体" w:cs="Times New Roman"/>
      <w:b/>
      <w:bCs/>
      <w:kern w:val="2"/>
      <w:sz w:val="32"/>
      <w:szCs w:val="32"/>
      <w:lang w:val="en-US" w:eastAsia="zh-CN" w:bidi="ar-SA"/>
    </w:rPr>
  </w:style>
  <w:style w:type="character" w:customStyle="1" w:styleId="21">
    <w:name w:val="heading 3 Char"/>
    <w:basedOn w:val="17"/>
    <w:link w:val="4"/>
    <w:uiPriority w:val="0"/>
    <w:rPr>
      <w:rFonts w:ascii="Times New Roman" w:hAnsi="Times New Roman" w:eastAsia="宋体" w:cs="Times New Roman"/>
      <w:b/>
      <w:bCs/>
      <w:kern w:val="2"/>
      <w:sz w:val="32"/>
      <w:szCs w:val="32"/>
      <w:lang w:val="en-US" w:eastAsia="zh-CN" w:bidi="ar-SA"/>
    </w:rPr>
  </w:style>
  <w:style w:type="character" w:customStyle="1" w:styleId="22">
    <w:name w:val="heading 5 Char"/>
    <w:basedOn w:val="17"/>
    <w:link w:val="5"/>
    <w:qFormat/>
    <w:uiPriority w:val="0"/>
    <w:rPr>
      <w:rFonts w:ascii="宋体" w:hAnsi="宋体" w:eastAsia="宋体" w:cs="宋体"/>
      <w:b/>
      <w:bCs/>
      <w:kern w:val="0"/>
      <w:sz w:val="20"/>
      <w:szCs w:val="20"/>
      <w:lang w:val="en-US" w:eastAsia="zh-CN" w:bidi="ar-SA"/>
    </w:rPr>
  </w:style>
  <w:style w:type="paragraph" w:customStyle="1" w:styleId="23">
    <w:name w:val="xl24"/>
    <w:basedOn w:val="1"/>
    <w:qFormat/>
    <w:uiPriority w:val="0"/>
    <w:pPr>
      <w:widowControl/>
      <w:spacing w:before="100" w:beforeAutospacing="1" w:after="100" w:afterAutospacing="1"/>
      <w:jc w:val="center"/>
      <w:textAlignment w:val="top"/>
    </w:pPr>
    <w:rPr>
      <w:rFonts w:ascii="宋体" w:hAnsi="宋体" w:eastAsia="宋体" w:cs="Times New Roman"/>
      <w:kern w:val="0"/>
      <w:sz w:val="21"/>
      <w:szCs w:val="20"/>
      <w:lang w:val="en-US" w:eastAsia="zh-CN" w:bidi="ar-SA"/>
    </w:rPr>
  </w:style>
  <w:style w:type="paragraph" w:customStyle="1" w:styleId="24">
    <w:name w:val="图例"/>
    <w:basedOn w:val="1"/>
    <w:qFormat/>
    <w:uiPriority w:val="0"/>
    <w:pPr>
      <w:widowControl w:val="0"/>
      <w:spacing w:before="120" w:after="120" w:line="360" w:lineRule="auto"/>
      <w:jc w:val="center"/>
    </w:pPr>
    <w:rPr>
      <w:rFonts w:ascii="Times New Roman" w:hAnsi="Times New Roman" w:eastAsia="仿宋_GB2312" w:cs="Times New Roman"/>
      <w:b/>
      <w:kern w:val="2"/>
      <w:sz w:val="24"/>
      <w:szCs w:val="20"/>
      <w:lang w:val="en-US" w:eastAsia="zh-CN" w:bidi="ar-SA"/>
    </w:rPr>
  </w:style>
  <w:style w:type="paragraph" w:customStyle="1" w:styleId="25">
    <w:name w:val="列出段落1"/>
    <w:basedOn w:val="2"/>
    <w:qFormat/>
    <w:uiPriority w:val="0"/>
    <w:pPr>
      <w:spacing w:before="0" w:after="0" w:line="360" w:lineRule="auto"/>
      <w:ind w:firstLine="200" w:firstLineChars="20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1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EFECB-8C48-4CBB-AE79-76AE71198F4D}">
  <ds:schemaRefs/>
</ds:datastoreItem>
</file>

<file path=docProps/app.xml><?xml version="1.0" encoding="utf-8"?>
<Properties xmlns="http://schemas.openxmlformats.org/officeDocument/2006/extended-properties" xmlns:vt="http://schemas.openxmlformats.org/officeDocument/2006/docPropsVTypes">
  <Template>Normal.eit</Template>
  <Pages>11</Pages>
  <Words>4167</Words>
  <Characters>4515</Characters>
  <Lines>0</Lines>
  <Paragraphs>148</Paragraphs>
  <TotalTime>84</TotalTime>
  <ScaleCrop>false</ScaleCrop>
  <LinksUpToDate>false</LinksUpToDate>
  <CharactersWithSpaces>4792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2024-03-05T15:28:00Z</dcterms:created>
  <dc:creator>43568</dc:creator>
  <cp:lastModifiedBy>胡永平</cp:lastModifiedBy>
  <cp:lastPrinted>2026-05-29T02:17:00Z</cp:lastPrinted>
  <dcterms:modified xsi:type="dcterms:W3CDTF">2026-06-16T01:04:01Z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606D1F31136142A8A939032619491495_13</vt:lpwstr>
  </property>
  <property fmtid="{D5CDD505-2E9C-101B-9397-08002B2CF9AE}" pid="4" name="KSOTemplateDocerSaveRecord">
    <vt:lpwstr>eyJoZGlkIjoiOGQ1MTMxNDcwYTBjM2MyZmE2MDJhY2Q3YjNjOTQwMGYiLCJ1c2VySWQiOiI3ODU4MTQwOTAifQ==</vt:lpwstr>
  </property>
</Properties>
</file>