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p>
    <w:p>
      <w:pPr>
        <w:widowControl/>
        <w:spacing w:line="360" w:lineRule="auto"/>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重庆市轨道交通设计研究院有限责任公司</w:t>
      </w:r>
    </w:p>
    <w:p>
      <w:pPr>
        <w:widowControl/>
        <w:spacing w:line="360" w:lineRule="auto"/>
        <w:jc w:val="center"/>
        <w:rPr>
          <w:rFonts w:ascii="Times New Roman" w:hAnsi="Times New Roman" w:eastAsia="方正小标宋_GBK" w:cs="Times New Roman"/>
          <w:color w:val="000000"/>
          <w:sz w:val="44"/>
          <w:szCs w:val="44"/>
        </w:rPr>
      </w:pPr>
    </w:p>
    <w:p>
      <w:pPr>
        <w:widowControl/>
        <w:spacing w:line="360" w:lineRule="auto"/>
        <w:jc w:val="center"/>
        <w:rPr>
          <w:rFonts w:ascii="Times New Roman" w:hAnsi="Times New Roman" w:eastAsia="方正小标宋_GBK" w:cs="Times New Roman"/>
          <w:color w:val="000000"/>
          <w:sz w:val="44"/>
          <w:szCs w:val="44"/>
        </w:rPr>
      </w:pPr>
    </w:p>
    <w:p>
      <w:pPr>
        <w:widowControl/>
        <w:spacing w:line="360" w:lineRule="auto"/>
        <w:jc w:val="center"/>
        <w:rPr>
          <w:rFonts w:ascii="Times New Roman" w:hAnsi="Times New Roman" w:eastAsia="方正小标宋_GBK" w:cs="Times New Roman"/>
          <w:color w:val="000000"/>
          <w:sz w:val="44"/>
          <w:szCs w:val="44"/>
        </w:rPr>
      </w:pPr>
    </w:p>
    <w:p>
      <w:pPr>
        <w:pStyle w:val="2"/>
      </w:pPr>
    </w:p>
    <w:p>
      <w:pPr>
        <w:pStyle w:val="2"/>
      </w:pPr>
    </w:p>
    <w:p>
      <w:pPr>
        <w:widowControl/>
        <w:spacing w:line="360" w:lineRule="auto"/>
        <w:jc w:val="center"/>
        <w:rPr>
          <w:rFonts w:ascii="Times New Roman" w:hAnsi="Times New Roman" w:eastAsia="方正小标宋_GBK" w:cs="Times New Roman"/>
          <w:color w:val="000000"/>
          <w:sz w:val="44"/>
          <w:szCs w:val="44"/>
        </w:rPr>
      </w:pPr>
    </w:p>
    <w:p>
      <w:pPr>
        <w:widowControl/>
        <w:spacing w:line="360" w:lineRule="auto"/>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监理分公司数字化平台系统建设项目</w:t>
      </w:r>
    </w:p>
    <w:p>
      <w:pPr>
        <w:widowControl/>
        <w:spacing w:line="360" w:lineRule="auto"/>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比选邀请文件补充说明</w:t>
      </w:r>
    </w:p>
    <w:p>
      <w:pPr>
        <w:jc w:val="center"/>
      </w:pPr>
    </w:p>
    <w:p>
      <w:pPr>
        <w:jc w:val="center"/>
      </w:pPr>
    </w:p>
    <w:p>
      <w:pPr>
        <w:jc w:val="center"/>
      </w:pPr>
    </w:p>
    <w:p>
      <w:pPr>
        <w:pStyle w:val="2"/>
      </w:pPr>
    </w:p>
    <w:p/>
    <w:p>
      <w:pPr>
        <w:jc w:val="center"/>
      </w:pPr>
    </w:p>
    <w:p>
      <w:pPr>
        <w:jc w:val="center"/>
      </w:pPr>
    </w:p>
    <w:p>
      <w:pPr>
        <w:jc w:val="center"/>
      </w:pPr>
    </w:p>
    <w:p>
      <w:pPr>
        <w:jc w:val="center"/>
      </w:pPr>
    </w:p>
    <w:p>
      <w:pPr>
        <w:jc w:val="center"/>
      </w:pPr>
    </w:p>
    <w:p>
      <w:pPr>
        <w:pStyle w:val="2"/>
      </w:pPr>
    </w:p>
    <w:p/>
    <w:p>
      <w:pPr>
        <w:jc w:val="center"/>
      </w:pPr>
    </w:p>
    <w:p>
      <w:pPr>
        <w:pStyle w:val="2"/>
      </w:pPr>
    </w:p>
    <w:p>
      <w:pPr>
        <w:widowControl/>
        <w:spacing w:line="520" w:lineRule="exact"/>
        <w:jc w:val="center"/>
        <w:rPr>
          <w:rFonts w:ascii="Times New Roman" w:hAnsi="Times New Roman" w:eastAsia="方正小标宋_GBK" w:cs="Times New Roman"/>
          <w:color w:val="000000"/>
          <w:sz w:val="32"/>
          <w:szCs w:val="32"/>
        </w:rPr>
      </w:pPr>
      <w:r>
        <w:rPr>
          <w:rFonts w:ascii="Times New Roman" w:hAnsi="Times New Roman" w:eastAsia="方正小标宋_GBK" w:cs="Times New Roman"/>
          <w:color w:val="000000"/>
          <w:sz w:val="32"/>
          <w:szCs w:val="32"/>
        </w:rPr>
        <w:t>重庆市轨道交通设计研究院有限责任公司</w:t>
      </w:r>
    </w:p>
    <w:p>
      <w:pPr>
        <w:jc w:val="center"/>
        <w:rPr>
          <w:rFonts w:ascii="Times New Roman" w:hAnsi="Times New Roman" w:eastAsia="方正小标宋_GBK" w:cs="Times New Roman"/>
          <w:color w:val="000000"/>
          <w:sz w:val="32"/>
          <w:szCs w:val="32"/>
        </w:rPr>
      </w:pPr>
      <w:r>
        <w:rPr>
          <w:rFonts w:ascii="Times New Roman" w:hAnsi="Times New Roman" w:eastAsia="方正小标宋_GBK" w:cs="Times New Roman"/>
          <w:color w:val="000000"/>
          <w:sz w:val="32"/>
          <w:szCs w:val="32"/>
        </w:rPr>
        <w:t>日期：2022年07月</w:t>
      </w:r>
      <w:r>
        <w:rPr>
          <w:rFonts w:hint="eastAsia" w:ascii="Times New Roman" w:hAnsi="Times New Roman" w:eastAsia="方正小标宋_GBK" w:cs="Times New Roman"/>
          <w:color w:val="000000"/>
          <w:sz w:val="32"/>
          <w:szCs w:val="32"/>
        </w:rPr>
        <w:t xml:space="preserve"> </w:t>
      </w:r>
      <w:r>
        <w:rPr>
          <w:rFonts w:hint="eastAsia" w:ascii="Times New Roman" w:hAnsi="Times New Roman" w:eastAsia="方正小标宋_GBK" w:cs="Times New Roman"/>
          <w:color w:val="000000"/>
          <w:sz w:val="32"/>
          <w:szCs w:val="32"/>
          <w:lang w:val="en-US" w:eastAsia="zh-CN"/>
        </w:rPr>
        <w:t>15</w:t>
      </w:r>
      <w:r>
        <w:rPr>
          <w:rFonts w:ascii="Times New Roman" w:hAnsi="Times New Roman" w:eastAsia="方正小标宋_GBK" w:cs="Times New Roman"/>
          <w:color w:val="000000"/>
          <w:sz w:val="32"/>
          <w:szCs w:val="32"/>
        </w:rPr>
        <w:t>日</w:t>
      </w:r>
      <w:bookmarkStart w:id="0" w:name="_GoBack"/>
      <w:bookmarkEnd w:id="0"/>
    </w:p>
    <w:p>
      <w:pPr>
        <w:spacing w:line="594" w:lineRule="exact"/>
        <w:jc w:val="left"/>
        <w:rPr>
          <w:rFonts w:ascii="Calibri" w:hAnsi="Calibri" w:eastAsia="方正仿宋_GBK" w:cs="Times New Roman"/>
          <w:sz w:val="32"/>
          <w:szCs w:val="24"/>
        </w:rPr>
      </w:pPr>
      <w:r>
        <w:rPr>
          <w:rFonts w:hint="eastAsia" w:ascii="Calibri" w:hAnsi="Calibri" w:eastAsia="方正仿宋_GBK" w:cs="Times New Roman"/>
          <w:sz w:val="32"/>
          <w:szCs w:val="24"/>
        </w:rPr>
        <w:t>各参选人：</w:t>
      </w:r>
    </w:p>
    <w:p>
      <w:pPr>
        <w:spacing w:line="594" w:lineRule="exact"/>
        <w:ind w:firstLine="640" w:firstLineChars="200"/>
        <w:rPr>
          <w:rFonts w:ascii="Calibri" w:hAnsi="Calibri" w:eastAsia="方正仿宋_GBK" w:cs="Times New Roman"/>
          <w:sz w:val="32"/>
          <w:szCs w:val="24"/>
        </w:rPr>
      </w:pPr>
      <w:r>
        <w:rPr>
          <w:rFonts w:hint="eastAsia" w:ascii="Calibri" w:hAnsi="Calibri" w:eastAsia="方正仿宋_GBK" w:cs="Times New Roman"/>
          <w:sz w:val="32"/>
          <w:szCs w:val="24"/>
        </w:rPr>
        <w:t>《重庆市轨道交通设计研究院有限责任公司监理分公司数字化平台系统建设项目比选邀请文件》已于2022年7月6日发布竞争性比选公告。现对本项目未尽事宜</w:t>
      </w:r>
      <w:r>
        <w:rPr>
          <w:rFonts w:hint="eastAsia" w:ascii="Calibri" w:hAnsi="Calibri" w:eastAsia="方正仿宋_GBK" w:cs="Times New Roman"/>
          <w:sz w:val="32"/>
          <w:szCs w:val="24"/>
          <w:lang w:val="en-US" w:eastAsia="zh-CN"/>
        </w:rPr>
        <w:t>作</w:t>
      </w:r>
      <w:r>
        <w:rPr>
          <w:rFonts w:hint="eastAsia" w:ascii="Calibri" w:hAnsi="Calibri" w:eastAsia="方正仿宋_GBK" w:cs="Times New Roman"/>
          <w:sz w:val="32"/>
          <w:szCs w:val="24"/>
        </w:rPr>
        <w:t>如下补充说明，本补充说明与比选文件具有同等法律效力，主要如下：</w:t>
      </w:r>
    </w:p>
    <w:p>
      <w:pPr>
        <w:pStyle w:val="3"/>
        <w:spacing w:line="720" w:lineRule="exact"/>
        <w:rPr>
          <w:sz w:val="32"/>
        </w:rPr>
      </w:pPr>
      <w:r>
        <w:rPr>
          <w:rFonts w:hint="eastAsia"/>
          <w:sz w:val="32"/>
        </w:rPr>
        <w:t>关于数据库</w:t>
      </w:r>
    </w:p>
    <w:p>
      <w:pPr>
        <w:spacing w:line="594" w:lineRule="exact"/>
        <w:ind w:firstLine="640" w:firstLineChars="200"/>
        <w:rPr>
          <w:rFonts w:ascii="Calibri" w:hAnsi="Calibri" w:eastAsia="方正仿宋_GBK" w:cs="Times New Roman"/>
          <w:sz w:val="32"/>
          <w:szCs w:val="24"/>
        </w:rPr>
      </w:pPr>
      <w:r>
        <w:rPr>
          <w:rFonts w:hint="eastAsia" w:ascii="Calibri" w:hAnsi="Calibri" w:eastAsia="方正仿宋_GBK" w:cs="Times New Roman"/>
          <w:sz w:val="32"/>
          <w:szCs w:val="24"/>
        </w:rPr>
        <w:t>比选邀请文件“第九条技术要求”（三）系统应具备良好的开放性特征中关于“应用系统支持在基于关系型数据库sqlserver等主流数据库平台的高效运行”，调整为“应用系统支持在主流的关系型数据库或非关系型数据库平台的高效运行”。</w:t>
      </w:r>
    </w:p>
    <w:p>
      <w:pPr>
        <w:pStyle w:val="3"/>
        <w:spacing w:line="720" w:lineRule="exact"/>
        <w:rPr>
          <w:sz w:val="32"/>
        </w:rPr>
      </w:pPr>
      <w:r>
        <w:rPr>
          <w:rFonts w:hint="eastAsia"/>
          <w:sz w:val="32"/>
        </w:rPr>
        <w:t>关于报价明细表补充说明</w:t>
      </w:r>
    </w:p>
    <w:p>
      <w:pPr>
        <w:pStyle w:val="4"/>
        <w:ind w:firstLine="640" w:firstLineChars="200"/>
        <w:rPr>
          <w:sz w:val="32"/>
          <w:szCs w:val="24"/>
        </w:rPr>
      </w:pPr>
      <w:r>
        <w:rPr>
          <w:rFonts w:hint="eastAsia"/>
          <w:sz w:val="32"/>
          <w:szCs w:val="24"/>
          <w:lang w:val="en-US" w:eastAsia="zh-CN"/>
        </w:rPr>
        <w:t>附件4 报价明细表</w:t>
      </w:r>
      <w:r>
        <w:rPr>
          <w:rFonts w:hint="eastAsia"/>
          <w:sz w:val="32"/>
          <w:szCs w:val="24"/>
        </w:rPr>
        <w:t>本期建设内容的第7条“硬件设备</w:t>
      </w:r>
      <w:r>
        <w:rPr>
          <w:rFonts w:hint="eastAsia" w:ascii="Arial" w:hAnsi="Arial"/>
          <w:sz w:val="32"/>
          <w:szCs w:val="24"/>
          <w:lang w:val="en-US" w:eastAsia="zh-CN"/>
        </w:rPr>
        <w:t>（包括无人机1台，高清图传设备1台，NVR服务器1台，移动执法仪1台，LED显示大屏）”</w:t>
      </w:r>
      <w:r>
        <w:rPr>
          <w:rFonts w:hint="eastAsia"/>
          <w:sz w:val="32"/>
          <w:szCs w:val="24"/>
        </w:rPr>
        <w:t>，</w:t>
      </w:r>
      <w:r>
        <w:rPr>
          <w:rFonts w:hint="eastAsia"/>
          <w:sz w:val="32"/>
          <w:szCs w:val="24"/>
          <w:lang w:val="en-US" w:eastAsia="zh-CN"/>
        </w:rPr>
        <w:t>对于</w:t>
      </w:r>
      <w:r>
        <w:rPr>
          <w:rFonts w:hint="eastAsia" w:ascii="Arial" w:hAnsi="Arial"/>
          <w:sz w:val="32"/>
          <w:szCs w:val="24"/>
          <w:lang w:val="en-US" w:eastAsia="zh-CN"/>
        </w:rPr>
        <w:t>无人机、LED显示大屏在比选文件“附件8系统功能清</w:t>
      </w:r>
      <w:r>
        <w:rPr>
          <w:rFonts w:hint="eastAsia"/>
          <w:sz w:val="32"/>
          <w:szCs w:val="24"/>
          <w:lang w:val="en-US" w:eastAsia="zh-CN"/>
        </w:rPr>
        <w:t>单</w:t>
      </w:r>
      <w:r>
        <w:rPr>
          <w:rFonts w:hint="eastAsia" w:ascii="Arial" w:hAnsi="Arial"/>
          <w:sz w:val="32"/>
          <w:szCs w:val="24"/>
          <w:lang w:val="en-US" w:eastAsia="zh-CN"/>
        </w:rPr>
        <w:t xml:space="preserve"> 四、硬件设备采购”中未明确型号、参数，</w:t>
      </w:r>
      <w:r>
        <w:rPr>
          <w:rFonts w:hint="eastAsia"/>
          <w:sz w:val="32"/>
          <w:szCs w:val="24"/>
          <w:lang w:val="en-US" w:eastAsia="zh-CN"/>
        </w:rPr>
        <w:t>现</w:t>
      </w:r>
      <w:r>
        <w:rPr>
          <w:rFonts w:hint="eastAsia"/>
          <w:sz w:val="32"/>
          <w:szCs w:val="24"/>
        </w:rPr>
        <w:t>明确</w:t>
      </w:r>
      <w:r>
        <w:rPr>
          <w:rFonts w:hint="eastAsia"/>
          <w:sz w:val="32"/>
          <w:szCs w:val="24"/>
          <w:lang w:val="en-US" w:eastAsia="zh-CN"/>
        </w:rPr>
        <w:t>其具体</w:t>
      </w:r>
      <w:r>
        <w:rPr>
          <w:rFonts w:hint="eastAsia"/>
          <w:sz w:val="32"/>
          <w:szCs w:val="24"/>
        </w:rPr>
        <w:t>型号和参数如下：</w:t>
      </w:r>
    </w:p>
    <w:p>
      <w:pPr>
        <w:spacing w:line="594" w:lineRule="exact"/>
        <w:ind w:firstLine="640" w:firstLineChars="200"/>
        <w:rPr>
          <w:rFonts w:hint="default"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1.</w:t>
      </w:r>
      <w:r>
        <w:rPr>
          <w:rFonts w:hint="eastAsia" w:ascii="Calibri" w:hAnsi="Calibri" w:eastAsia="方正仿宋_GBK" w:cs="Times New Roman"/>
          <w:sz w:val="32"/>
          <w:szCs w:val="24"/>
        </w:rPr>
        <w:t>无人机</w:t>
      </w:r>
      <w:r>
        <w:rPr>
          <w:rFonts w:hint="eastAsia" w:ascii="Calibri" w:hAnsi="Calibri" w:eastAsia="方正仿宋_GBK" w:cs="Times New Roman"/>
          <w:sz w:val="32"/>
          <w:szCs w:val="24"/>
          <w:lang w:val="en-US" w:eastAsia="zh-CN"/>
        </w:rPr>
        <w:t>型号及参数</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eastAsia="zh-CN"/>
        </w:rPr>
        <w:t>（</w:t>
      </w:r>
      <w:r>
        <w:rPr>
          <w:rFonts w:hint="eastAsia" w:ascii="Calibri" w:hAnsi="Calibri" w:eastAsia="方正仿宋_GBK" w:cs="Times New Roman"/>
          <w:sz w:val="32"/>
          <w:szCs w:val="24"/>
          <w:lang w:val="en-US" w:eastAsia="zh-CN"/>
        </w:rPr>
        <w:t>1）型号：无人机，大疆（DJI） 精灵 Phantom 4 Pro V2.0 ；</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（2）参数：大疆（DJI） 精灵 Phantom 4 Pro V2.0 专业智能4K超清航拍无人机5向环境感知飞带屏遥控器版。</w:t>
      </w:r>
    </w:p>
    <w:p>
      <w:pPr>
        <w:spacing w:line="594" w:lineRule="exact"/>
        <w:ind w:firstLine="640" w:firstLineChars="200"/>
        <w:rPr>
          <w:rFonts w:hint="default"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2.LED显示大屏型号及参数</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eastAsia="zh-CN"/>
        </w:rPr>
        <w:t>（</w:t>
      </w:r>
      <w:r>
        <w:rPr>
          <w:rFonts w:hint="eastAsia" w:ascii="Calibri" w:hAnsi="Calibri" w:eastAsia="方正仿宋_GBK" w:cs="Times New Roman"/>
          <w:sz w:val="32"/>
          <w:szCs w:val="24"/>
          <w:lang w:val="en-US" w:eastAsia="zh-CN"/>
        </w:rPr>
        <w:t>1）型号：小米4K会议平板教学一体机智能投屏触控多媒体交互式电子白板手写栀司 120 Windows10(i7+8G+256G)；</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（2）参数：1）分辨率：4k；2）投屏器1个；3）移动支架1个；4）智能投屏触控多媒体交互式电子白板手写栀司 120 Windows10(i7+8G+256G)。</w:t>
      </w:r>
    </w:p>
    <w:p>
      <w:pPr>
        <w:pStyle w:val="4"/>
        <w:ind w:firstLine="640" w:firstLineChars="200"/>
        <w:rPr>
          <w:rFonts w:hint="eastAsia" w:ascii="Arial" w:hAnsi="Arial"/>
          <w:sz w:val="32"/>
          <w:szCs w:val="24"/>
          <w:lang w:val="en-US" w:eastAsia="zh-CN"/>
        </w:rPr>
      </w:pPr>
      <w:r>
        <w:rPr>
          <w:rFonts w:hint="eastAsia" w:ascii="Arial" w:hAnsi="Arial"/>
          <w:sz w:val="32"/>
          <w:szCs w:val="24"/>
          <w:lang w:val="en-US" w:eastAsia="zh-CN"/>
        </w:rPr>
        <w:t>比选邀请文件报价总额包含上述所有硬件设备，参选人在附件4报价明细表第7条中进行报价并附报价清单，比选人将在实施过程中选用，最终根据选用情况按清单据实结算。</w:t>
      </w:r>
      <w:r>
        <w:rPr>
          <w:rFonts w:hint="eastAsia"/>
          <w:sz w:val="32"/>
          <w:szCs w:val="24"/>
          <w:lang w:val="en-US" w:eastAsia="zh-CN"/>
        </w:rPr>
        <w:t>即具体报价明细表如下</w:t>
      </w:r>
      <w:r>
        <w:rPr>
          <w:rFonts w:hint="eastAsia" w:ascii="Arial" w:hAnsi="Arial"/>
          <w:sz w:val="32"/>
          <w:szCs w:val="24"/>
          <w:lang w:val="en-US" w:eastAsia="zh-CN"/>
        </w:rPr>
        <w:t>：</w:t>
      </w:r>
    </w:p>
    <w:p>
      <w:pPr>
        <w:widowControl/>
        <w:spacing w:line="720" w:lineRule="exact"/>
        <w:ind w:firstLine="880" w:firstLineChars="200"/>
        <w:jc w:val="center"/>
        <w:rPr>
          <w:rFonts w:ascii="Times New Roman" w:hAnsi="Times New Roman" w:eastAsia="方正仿宋_GBK" w:cs="Times New Roman"/>
          <w:color w:val="000000"/>
        </w:rPr>
      </w:pPr>
      <w:r>
        <w:rPr>
          <w:rFonts w:ascii="Times New Roman" w:hAnsi="Times New Roman" w:eastAsia="方正小标宋_GBK" w:cs="Times New Roman"/>
          <w:color w:val="000000"/>
          <w:sz w:val="44"/>
          <w:szCs w:val="44"/>
        </w:rPr>
        <w:t>报价明细表</w:t>
      </w:r>
    </w:p>
    <w:p>
      <w:pPr>
        <w:widowControl/>
        <w:spacing w:line="540" w:lineRule="exact"/>
        <w:rPr>
          <w:rFonts w:ascii="Times New Roman" w:hAnsi="Times New Roman" w:eastAsia="方正仿宋_GBK" w:cs="Times New Roman"/>
          <w:color w:val="000000"/>
        </w:rPr>
      </w:pPr>
      <w:r>
        <w:rPr>
          <w:rFonts w:ascii="Times New Roman" w:hAnsi="Times New Roman" w:eastAsia="方正仿宋_GBK" w:cs="Times New Roman"/>
          <w:color w:val="000000"/>
        </w:rPr>
        <w:t>致：</w:t>
      </w:r>
      <w:r>
        <w:rPr>
          <w:rFonts w:ascii="Times New Roman" w:hAnsi="Times New Roman" w:eastAsia="方正仿宋_GBK" w:cs="Times New Roman"/>
          <w:color w:val="000000"/>
          <w:u w:val="single"/>
        </w:rPr>
        <w:t>重庆市轨道交通设计研究院有限责任公司</w:t>
      </w:r>
    </w:p>
    <w:p>
      <w:pPr>
        <w:widowControl/>
        <w:tabs>
          <w:tab w:val="left" w:pos="-2310"/>
        </w:tabs>
        <w:adjustRightInd w:val="0"/>
        <w:spacing w:line="540" w:lineRule="exact"/>
        <w:jc w:val="right"/>
        <w:textAlignment w:val="baseline"/>
        <w:rPr>
          <w:rFonts w:ascii="Times New Roman" w:hAnsi="Times New Roman" w:eastAsia="方正仿宋_GBK" w:cs="Times New Roman"/>
          <w:color w:val="000000"/>
        </w:rPr>
      </w:pPr>
      <w:r>
        <w:rPr>
          <w:rFonts w:hint="eastAsia" w:ascii="Times New Roman" w:hAnsi="Times New Roman" w:eastAsia="方正仿宋_GBK" w:cs="Times New Roman"/>
          <w:color w:val="000000"/>
        </w:rPr>
        <w:t xml:space="preserve"> </w:t>
      </w:r>
      <w:r>
        <w:rPr>
          <w:rFonts w:ascii="Times New Roman" w:hAnsi="Times New Roman" w:eastAsia="方正仿宋_GBK" w:cs="Times New Roman"/>
          <w:color w:val="000000"/>
        </w:rPr>
        <w:t>报价单位：人民币元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1"/>
        <w:gridCol w:w="1950"/>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序号</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内容</w:t>
            </w:r>
          </w:p>
        </w:tc>
        <w:tc>
          <w:tcPr>
            <w:tcW w:w="1950"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价格</w:t>
            </w:r>
          </w:p>
        </w:tc>
        <w:tc>
          <w:tcPr>
            <w:tcW w:w="2043"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widowControl/>
              <w:tabs>
                <w:tab w:val="left" w:pos="-2310"/>
                <w:tab w:val="left" w:pos="760"/>
              </w:tabs>
              <w:adjustRightInd w:val="0"/>
              <w:spacing w:line="540" w:lineRule="exact"/>
              <w:jc w:val="left"/>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一、本期建设内容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数字化管理平台研发</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软件系统</w:t>
            </w:r>
            <w:r>
              <w:rPr>
                <w:rFonts w:hint="eastAsia" w:ascii="Times New Roman" w:hAnsi="Times New Roman" w:eastAsia="方正仿宋_GBK" w:cs="Times New Roman"/>
                <w:color w:val="000000"/>
                <w:sz w:val="24"/>
              </w:rPr>
              <w:t>，</w:t>
            </w:r>
            <w:r>
              <w:rPr>
                <w:rFonts w:ascii="Times New Roman" w:hAnsi="Times New Roman" w:eastAsia="方正仿宋_GBK" w:cs="Times New Roman"/>
                <w:color w:val="000000"/>
                <w:sz w:val="24"/>
              </w:rPr>
              <w:t>按功能清单报价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现场实施服务</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作业指引、作业模板等数据整理和导入系统</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7"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b/>
                <w:color w:val="000000"/>
                <w:sz w:val="24"/>
              </w:rPr>
            </w:pPr>
            <w:r>
              <w:rPr>
                <w:rFonts w:ascii="Times New Roman" w:hAnsi="Times New Roman" w:eastAsia="方正仿宋_GBK" w:cs="Times New Roman"/>
                <w:b/>
                <w:color w:val="000000"/>
                <w:sz w:val="24"/>
              </w:rPr>
              <w:t>4</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系统代维</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b/>
                <w:color w:val="000000"/>
                <w:sz w:val="24"/>
              </w:rPr>
            </w:pPr>
            <w:r>
              <w:rPr>
                <w:rFonts w:ascii="Times New Roman" w:hAnsi="Times New Roman" w:eastAsia="方正仿宋_GBK" w:cs="Times New Roman"/>
                <w:b/>
                <w:color w:val="000000"/>
                <w:sz w:val="24"/>
              </w:rPr>
              <w:t>5</w:t>
            </w: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现场人员对接或调试费（1人）</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项目开始至验收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b/>
                <w:color w:val="000000"/>
                <w:sz w:val="24"/>
              </w:rPr>
            </w:pPr>
            <w:r>
              <w:rPr>
                <w:rFonts w:ascii="Times New Roman" w:hAnsi="Times New Roman" w:eastAsia="方正仿宋_GBK" w:cs="Times New Roman"/>
                <w:b/>
                <w:color w:val="000000"/>
                <w:sz w:val="24"/>
              </w:rPr>
              <w:t>6</w:t>
            </w:r>
          </w:p>
        </w:tc>
        <w:tc>
          <w:tcPr>
            <w:tcW w:w="4251" w:type="dxa"/>
            <w:vAlign w:val="center"/>
          </w:tcPr>
          <w:p>
            <w:pPr>
              <w:jc w:val="center"/>
              <w:rPr>
                <w:rFonts w:ascii="Times New Roman" w:hAnsi="Times New Roman" w:cs="Times New Roman"/>
                <w:b/>
                <w:bCs/>
                <w:color w:val="000000"/>
                <w:szCs w:val="21"/>
              </w:rPr>
            </w:pPr>
            <w:r>
              <w:rPr>
                <w:rFonts w:ascii="Times New Roman" w:hAnsi="Times New Roman" w:eastAsia="方正仿宋_GBK" w:cs="Times New Roman"/>
                <w:color w:val="000000"/>
                <w:sz w:val="24"/>
              </w:rPr>
              <w:t>云服务器租用</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b/>
                <w:color w:val="000000"/>
                <w:sz w:val="24"/>
              </w:rPr>
            </w:pPr>
            <w:r>
              <w:rPr>
                <w:rFonts w:ascii="Times New Roman" w:hAnsi="Times New Roman" w:eastAsia="方正仿宋_GBK" w:cs="Times New Roman"/>
                <w:b/>
                <w:color w:val="000000"/>
                <w:sz w:val="24"/>
              </w:rPr>
              <w:t>7</w:t>
            </w:r>
          </w:p>
        </w:tc>
        <w:tc>
          <w:tcPr>
            <w:tcW w:w="4251" w:type="dxa"/>
            <w:vAlign w:val="center"/>
          </w:tcPr>
          <w:p>
            <w:pPr>
              <w:jc w:val="left"/>
              <w:rPr>
                <w:rFonts w:ascii="Times New Roman" w:hAnsi="Times New Roman" w:eastAsia="方正仿宋_GBK" w:cs="Times New Roman"/>
                <w:color w:val="FF0000"/>
                <w:sz w:val="24"/>
              </w:rPr>
            </w:pPr>
            <w:r>
              <w:rPr>
                <w:rFonts w:ascii="Times New Roman" w:hAnsi="Times New Roman" w:eastAsia="方正仿宋_GBK" w:cs="Times New Roman"/>
                <w:color w:val="000000"/>
                <w:sz w:val="24"/>
              </w:rPr>
              <w:t>硬件设备（</w:t>
            </w:r>
            <w:r>
              <w:rPr>
                <w:rFonts w:ascii="Times New Roman" w:hAnsi="Times New Roman" w:eastAsia="方正仿宋_GBK" w:cs="Times New Roman"/>
                <w:color w:val="FF0000"/>
                <w:sz w:val="24"/>
              </w:rPr>
              <w:t>包括无人机1台，高清图传设备1台，NVR服务器1台，移动执法仪1台，LED显示大屏1台。</w:t>
            </w:r>
            <w:r>
              <w:rPr>
                <w:rFonts w:ascii="Times New Roman" w:hAnsi="Times New Roman" w:eastAsia="方正仿宋_GBK" w:cs="Times New Roman"/>
                <w:color w:val="000000"/>
                <w:sz w:val="24"/>
              </w:rPr>
              <w:t>）</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附详细报价清单。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b/>
                <w:color w:val="000000"/>
                <w:sz w:val="24"/>
              </w:rPr>
            </w:pPr>
            <w:r>
              <w:rPr>
                <w:rFonts w:ascii="Times New Roman" w:hAnsi="Times New Roman" w:eastAsia="方正仿宋_GBK" w:cs="Times New Roman"/>
                <w:b/>
                <w:color w:val="000000"/>
                <w:sz w:val="24"/>
              </w:rPr>
              <w:t>8</w:t>
            </w:r>
          </w:p>
        </w:tc>
        <w:tc>
          <w:tcPr>
            <w:tcW w:w="4251" w:type="dxa"/>
            <w:vAlign w:val="center"/>
          </w:tcPr>
          <w:p>
            <w:pPr>
              <w:jc w:val="center"/>
              <w:rPr>
                <w:rFonts w:ascii="Times New Roman" w:hAnsi="Times New Roman" w:cs="Times New Roman"/>
                <w:b/>
                <w:bCs/>
                <w:color w:val="000000"/>
                <w:szCs w:val="21"/>
              </w:rPr>
            </w:pPr>
            <w:r>
              <w:rPr>
                <w:rFonts w:ascii="Times New Roman" w:hAnsi="Times New Roman" w:eastAsia="方正仿宋_GBK" w:cs="Times New Roman"/>
                <w:color w:val="000000"/>
                <w:sz w:val="24"/>
              </w:rPr>
              <w:t>融入现有金慧平台接口费用</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4251" w:type="dxa"/>
            <w:vAlign w:val="center"/>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合同总价</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tcPr>
          <w:p>
            <w:pPr>
              <w:widowControl/>
              <w:tabs>
                <w:tab w:val="left" w:pos="-2310"/>
                <w:tab w:val="left" w:pos="815"/>
              </w:tabs>
              <w:adjustRightInd w:val="0"/>
              <w:spacing w:line="540" w:lineRule="exact"/>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二、二次开发建设内容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w:t>
            </w:r>
          </w:p>
        </w:tc>
        <w:tc>
          <w:tcPr>
            <w:tcW w:w="4251"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内部接口开发（集团内、公司内各部门数据交换）</w:t>
            </w:r>
          </w:p>
        </w:tc>
        <w:tc>
          <w:tcPr>
            <w:tcW w:w="1950"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w:t>
            </w:r>
          </w:p>
        </w:tc>
        <w:tc>
          <w:tcPr>
            <w:tcW w:w="4251"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外部接口开发（参建五方协同）</w:t>
            </w:r>
          </w:p>
        </w:tc>
        <w:tc>
          <w:tcPr>
            <w:tcW w:w="1950"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w:t>
            </w:r>
          </w:p>
        </w:tc>
        <w:tc>
          <w:tcPr>
            <w:tcW w:w="4251"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政府职能部门接口</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w:t>
            </w:r>
          </w:p>
        </w:tc>
        <w:tc>
          <w:tcPr>
            <w:tcW w:w="4251"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全过程咨询平台开发</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5</w:t>
            </w:r>
          </w:p>
        </w:tc>
        <w:tc>
          <w:tcPr>
            <w:tcW w:w="4251" w:type="dxa"/>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BIM建模开发</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8" w:type="dxa"/>
            <w:gridSpan w:val="2"/>
          </w:tcPr>
          <w:p>
            <w:pPr>
              <w:widowControl/>
              <w:tabs>
                <w:tab w:val="left" w:pos="-2310"/>
              </w:tabs>
              <w:adjustRightInd w:val="0"/>
              <w:spacing w:line="540" w:lineRule="exact"/>
              <w:jc w:val="center"/>
              <w:textAlignment w:val="baseline"/>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二次开发总价</w:t>
            </w:r>
          </w:p>
        </w:tc>
        <w:tc>
          <w:tcPr>
            <w:tcW w:w="1950"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c>
          <w:tcPr>
            <w:tcW w:w="2043" w:type="dxa"/>
          </w:tcPr>
          <w:p>
            <w:pPr>
              <w:widowControl/>
              <w:tabs>
                <w:tab w:val="left" w:pos="-2310"/>
              </w:tabs>
              <w:adjustRightInd w:val="0"/>
              <w:spacing w:line="540" w:lineRule="exact"/>
              <w:jc w:val="left"/>
              <w:textAlignment w:val="baseline"/>
              <w:rPr>
                <w:rFonts w:ascii="Times New Roman" w:hAnsi="Times New Roman" w:eastAsia="方正仿宋_GBK" w:cs="Times New Roman"/>
                <w:color w:val="000000"/>
                <w:sz w:val="24"/>
              </w:rPr>
            </w:pPr>
          </w:p>
        </w:tc>
      </w:tr>
    </w:tbl>
    <w:p>
      <w:pPr>
        <w:widowControl/>
        <w:tabs>
          <w:tab w:val="left" w:pos="-2310"/>
        </w:tabs>
        <w:adjustRightInd w:val="0"/>
        <w:spacing w:line="540" w:lineRule="exact"/>
        <w:ind w:firstLine="420" w:firstLineChars="200"/>
        <w:textAlignment w:val="baseline"/>
        <w:rPr>
          <w:rFonts w:ascii="Times New Roman" w:hAnsi="Times New Roman" w:eastAsia="方正仿宋_GBK" w:cs="Times New Roman"/>
          <w:color w:val="000000"/>
        </w:rPr>
      </w:pPr>
      <w:r>
        <w:rPr>
          <w:rFonts w:ascii="Times New Roman" w:hAnsi="Times New Roman" w:eastAsia="方正仿宋_GBK" w:cs="Times New Roman"/>
          <w:color w:val="000000"/>
        </w:rPr>
        <w:t>备注：1．是否提供增值税专用发票：是：□   否：□</w:t>
      </w:r>
    </w:p>
    <w:p>
      <w:pPr>
        <w:widowControl/>
        <w:numPr>
          <w:ilvl w:val="0"/>
          <w:numId w:val="3"/>
        </w:numPr>
        <w:tabs>
          <w:tab w:val="left" w:pos="-2310"/>
        </w:tabs>
        <w:adjustRightInd w:val="0"/>
        <w:spacing w:line="540" w:lineRule="exact"/>
        <w:textAlignment w:val="baseline"/>
        <w:rPr>
          <w:rFonts w:ascii="Times New Roman" w:hAnsi="Times New Roman" w:eastAsia="方正仿宋_GBK" w:cs="Times New Roman"/>
          <w:color w:val="000000"/>
        </w:rPr>
      </w:pPr>
      <w:r>
        <w:rPr>
          <w:rFonts w:ascii="Times New Roman" w:hAnsi="Times New Roman" w:eastAsia="方正仿宋_GBK" w:cs="Times New Roman"/>
          <w:color w:val="000000"/>
        </w:rPr>
        <w:t>报价为含税价格。</w:t>
      </w:r>
    </w:p>
    <w:p>
      <w:pPr>
        <w:pStyle w:val="3"/>
        <w:spacing w:line="720" w:lineRule="exact"/>
        <w:rPr>
          <w:rFonts w:hint="default"/>
          <w:sz w:val="32"/>
          <w:lang w:val="en-US" w:eastAsia="zh-CN"/>
        </w:rPr>
      </w:pPr>
      <w:r>
        <w:rPr>
          <w:rFonts w:hint="eastAsia"/>
          <w:sz w:val="32"/>
          <w:lang w:val="en-US" w:eastAsia="zh-CN"/>
        </w:rPr>
        <w:t>其它</w:t>
      </w:r>
    </w:p>
    <w:p>
      <w:pPr>
        <w:spacing w:line="594" w:lineRule="exact"/>
        <w:ind w:firstLine="640" w:firstLineChars="200"/>
        <w:rPr>
          <w:rFonts w:hint="default" w:ascii="Calibri" w:hAnsi="Calibri" w:eastAsia="方正仿宋_GBK" w:cs="Times New Roman"/>
          <w:sz w:val="32"/>
          <w:szCs w:val="24"/>
          <w:lang w:val="en-US" w:eastAsia="zh-CN"/>
        </w:rPr>
      </w:pPr>
      <w:r>
        <w:rPr>
          <w:rFonts w:hint="eastAsia" w:ascii="Calibri" w:hAnsi="Calibri" w:eastAsia="方正仿宋_GBK" w:cs="Times New Roman"/>
          <w:sz w:val="32"/>
          <w:szCs w:val="24"/>
          <w:lang w:eastAsia="zh-CN"/>
        </w:rPr>
        <w:t>（</w:t>
      </w:r>
      <w:r>
        <w:rPr>
          <w:rFonts w:hint="eastAsia" w:ascii="Calibri" w:hAnsi="Calibri" w:eastAsia="方正仿宋_GBK" w:cs="Times New Roman"/>
          <w:sz w:val="32"/>
          <w:szCs w:val="24"/>
          <w:lang w:val="en-US" w:eastAsia="zh-CN"/>
        </w:rPr>
        <w:t>一</w:t>
      </w:r>
      <w:r>
        <w:rPr>
          <w:rFonts w:hint="eastAsia" w:ascii="Calibri" w:hAnsi="Calibri" w:eastAsia="方正仿宋_GBK" w:cs="Times New Roman"/>
          <w:sz w:val="32"/>
          <w:szCs w:val="24"/>
          <w:lang w:eastAsia="zh-CN"/>
        </w:rPr>
        <w:t>）</w:t>
      </w:r>
      <w:r>
        <w:rPr>
          <w:rFonts w:hint="eastAsia" w:ascii="Calibri" w:hAnsi="Calibri" w:eastAsia="方正仿宋_GBK" w:cs="Times New Roman"/>
          <w:sz w:val="32"/>
          <w:szCs w:val="24"/>
          <w:lang w:val="en-US" w:eastAsia="zh-CN"/>
        </w:rPr>
        <w:t>除以上补充说明外，其余要求同7月6日在我司官网上发布的“重庆市轨道交通设计研究院有限责任公司监理分公司数字化平台系统建设项目比选邀请文件”一致。</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（二）报名时间调整为2022年07月17日17:30前；</w:t>
      </w:r>
    </w:p>
    <w:p>
      <w:pPr>
        <w:spacing w:line="594" w:lineRule="exact"/>
        <w:ind w:firstLine="640" w:firstLineChars="200"/>
        <w:rPr>
          <w:rFonts w:hint="eastAsia" w:ascii="Calibri" w:hAnsi="Calibri" w:eastAsia="方正仿宋_GBK" w:cs="Times New Roman"/>
          <w:sz w:val="32"/>
          <w:szCs w:val="24"/>
          <w:lang w:val="en-US" w:eastAsia="zh-CN"/>
        </w:rPr>
      </w:pPr>
      <w:r>
        <w:rPr>
          <w:rFonts w:hint="eastAsia" w:ascii="Calibri" w:hAnsi="Calibri" w:eastAsia="方正仿宋_GBK" w:cs="Times New Roman"/>
          <w:sz w:val="32"/>
          <w:szCs w:val="24"/>
          <w:lang w:val="en-US" w:eastAsia="zh-CN"/>
        </w:rPr>
        <w:t>（三）参选文件现场提交时间调整为2022年07月21日09:30前。</w:t>
      </w:r>
    </w:p>
    <w:p>
      <w:pPr>
        <w:spacing w:line="594" w:lineRule="exact"/>
        <w:ind w:firstLine="643" w:firstLineChars="200"/>
        <w:rPr>
          <w:rFonts w:hint="default" w:ascii="Calibri" w:hAnsi="Calibri" w:eastAsia="方正仿宋_GBK" w:cs="Times New Roman"/>
          <w:sz w:val="32"/>
          <w:szCs w:val="24"/>
          <w:lang w:val="en-US" w:eastAsia="zh-CN"/>
        </w:rPr>
      </w:pPr>
      <w:r>
        <w:rPr>
          <w:rFonts w:hint="eastAsia" w:ascii="Calibri" w:hAnsi="Calibri" w:eastAsia="方正仿宋_GBK" w:cs="Times New Roman"/>
          <w:b/>
          <w:bCs/>
          <w:sz w:val="32"/>
          <w:szCs w:val="24"/>
          <w:lang w:val="en-US" w:eastAsia="zh-CN"/>
        </w:rPr>
        <w:t>注：请参选人或代表提前了解重庆市相关防疫政策，因疫情原因确实不能现场递交比选文件的参选人可通过邮寄方式参加（但应充分考虑邮件运输过程风险）。</w:t>
      </w:r>
    </w:p>
    <w:p>
      <w:pPr>
        <w:spacing w:line="594" w:lineRule="exact"/>
        <w:ind w:firstLine="640" w:firstLineChars="200"/>
        <w:jc w:val="left"/>
        <w:rPr>
          <w:rFonts w:ascii="Calibri" w:hAnsi="Calibri" w:eastAsia="方正仿宋_GBK" w:cs="Times New Roman"/>
          <w:sz w:val="32"/>
          <w:szCs w:val="24"/>
        </w:rPr>
      </w:pPr>
      <w:r>
        <w:rPr>
          <w:rFonts w:hint="eastAsia" w:ascii="Calibri" w:hAnsi="Calibri" w:eastAsia="方正仿宋_GBK" w:cs="Times New Roman"/>
          <w:sz w:val="32"/>
          <w:szCs w:val="24"/>
        </w:rPr>
        <w:t xml:space="preserve">             重庆市轨道交通设计研究院有限责任公司</w:t>
      </w:r>
    </w:p>
    <w:p>
      <w:pPr>
        <w:spacing w:line="594" w:lineRule="exact"/>
        <w:ind w:firstLine="640" w:firstLineChars="200"/>
        <w:jc w:val="left"/>
        <w:rPr>
          <w:rFonts w:ascii="Calibri" w:hAnsi="Calibri" w:eastAsia="方正仿宋_GBK" w:cs="Times New Roman"/>
          <w:sz w:val="32"/>
          <w:szCs w:val="24"/>
        </w:rPr>
      </w:pPr>
      <w:r>
        <w:rPr>
          <w:rFonts w:hint="eastAsia" w:ascii="Calibri" w:hAnsi="Calibri" w:eastAsia="方正仿宋_GBK" w:cs="Times New Roman"/>
          <w:sz w:val="32"/>
          <w:szCs w:val="24"/>
        </w:rPr>
        <w:t xml:space="preserve">                          2022年07月</w:t>
      </w:r>
      <w:r>
        <w:rPr>
          <w:rFonts w:hint="eastAsia" w:ascii="Calibri" w:hAnsi="Calibri" w:eastAsia="方正仿宋_GBK" w:cs="Times New Roman"/>
          <w:sz w:val="32"/>
          <w:szCs w:val="24"/>
          <w:lang w:val="en-US" w:eastAsia="zh-CN"/>
        </w:rPr>
        <w:t>15</w:t>
      </w:r>
      <w:r>
        <w:rPr>
          <w:rFonts w:hint="eastAsia" w:ascii="Calibri" w:hAnsi="Calibri" w:eastAsia="方正仿宋_GBK" w:cs="Times New Roman"/>
          <w:sz w:val="32"/>
          <w:szCs w:val="24"/>
        </w:rPr>
        <w:t xml:space="preserve">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58996"/>
    <w:multiLevelType w:val="singleLevel"/>
    <w:tmpl w:val="9DB58996"/>
    <w:lvl w:ilvl="0" w:tentative="0">
      <w:start w:val="1"/>
      <w:numFmt w:val="chineseCounting"/>
      <w:pStyle w:val="3"/>
      <w:suff w:val="nothing"/>
      <w:lvlText w:val="%1、"/>
      <w:lvlJc w:val="left"/>
      <w:pPr>
        <w:ind w:left="0" w:firstLine="420"/>
      </w:pPr>
      <w:rPr>
        <w:rFonts w:hint="eastAsia"/>
      </w:rPr>
    </w:lvl>
  </w:abstractNum>
  <w:abstractNum w:abstractNumId="1">
    <w:nsid w:val="D897412E"/>
    <w:multiLevelType w:val="singleLevel"/>
    <w:tmpl w:val="D897412E"/>
    <w:lvl w:ilvl="0" w:tentative="0">
      <w:start w:val="2"/>
      <w:numFmt w:val="decimal"/>
      <w:suff w:val="nothing"/>
      <w:lvlText w:val="%1．"/>
      <w:lvlJc w:val="left"/>
      <w:pPr>
        <w:ind w:left="1050" w:firstLine="0"/>
      </w:pPr>
    </w:lvl>
  </w:abstractNum>
  <w:abstractNum w:abstractNumId="2">
    <w:nsid w:val="DD35B3A1"/>
    <w:multiLevelType w:val="singleLevel"/>
    <w:tmpl w:val="DD35B3A1"/>
    <w:lvl w:ilvl="0" w:tentative="0">
      <w:start w:val="1"/>
      <w:numFmt w:val="chineseCounting"/>
      <w:pStyle w:val="4"/>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zc2MDY3MDEzMWIzNTZkMDVkOWU5Nzc5ZWYyNjUifQ=="/>
  </w:docVars>
  <w:rsids>
    <w:rsidRoot w:val="00C76FF4"/>
    <w:rsid w:val="000251CC"/>
    <w:rsid w:val="00035E63"/>
    <w:rsid w:val="000433BD"/>
    <w:rsid w:val="0004708F"/>
    <w:rsid w:val="000569EE"/>
    <w:rsid w:val="000607B0"/>
    <w:rsid w:val="0007328E"/>
    <w:rsid w:val="000B7BA4"/>
    <w:rsid w:val="000D265C"/>
    <w:rsid w:val="000E067F"/>
    <w:rsid w:val="000F2D24"/>
    <w:rsid w:val="0011658C"/>
    <w:rsid w:val="00135DC3"/>
    <w:rsid w:val="00154B5E"/>
    <w:rsid w:val="00164E67"/>
    <w:rsid w:val="00165F26"/>
    <w:rsid w:val="00170BF8"/>
    <w:rsid w:val="0018340D"/>
    <w:rsid w:val="00185C28"/>
    <w:rsid w:val="00186B03"/>
    <w:rsid w:val="001A5BB1"/>
    <w:rsid w:val="001D4593"/>
    <w:rsid w:val="001D4B02"/>
    <w:rsid w:val="001D52DF"/>
    <w:rsid w:val="001E60CC"/>
    <w:rsid w:val="001F5EEC"/>
    <w:rsid w:val="00207547"/>
    <w:rsid w:val="002106D1"/>
    <w:rsid w:val="00220C36"/>
    <w:rsid w:val="00241C28"/>
    <w:rsid w:val="0025221E"/>
    <w:rsid w:val="0028503B"/>
    <w:rsid w:val="00287083"/>
    <w:rsid w:val="00291CD2"/>
    <w:rsid w:val="00292BCD"/>
    <w:rsid w:val="002B79DA"/>
    <w:rsid w:val="002C4046"/>
    <w:rsid w:val="002F102E"/>
    <w:rsid w:val="003043F2"/>
    <w:rsid w:val="00361F79"/>
    <w:rsid w:val="00384CE7"/>
    <w:rsid w:val="003926FA"/>
    <w:rsid w:val="0039514F"/>
    <w:rsid w:val="0039518B"/>
    <w:rsid w:val="003975B3"/>
    <w:rsid w:val="003C6416"/>
    <w:rsid w:val="003E388A"/>
    <w:rsid w:val="00436286"/>
    <w:rsid w:val="00437CAE"/>
    <w:rsid w:val="00450CED"/>
    <w:rsid w:val="00453E7A"/>
    <w:rsid w:val="00456F58"/>
    <w:rsid w:val="00487722"/>
    <w:rsid w:val="00493804"/>
    <w:rsid w:val="004A3A14"/>
    <w:rsid w:val="004B682C"/>
    <w:rsid w:val="004C0D67"/>
    <w:rsid w:val="004E2030"/>
    <w:rsid w:val="004F72EA"/>
    <w:rsid w:val="00532A9F"/>
    <w:rsid w:val="0053307C"/>
    <w:rsid w:val="00537190"/>
    <w:rsid w:val="0054215D"/>
    <w:rsid w:val="00566F52"/>
    <w:rsid w:val="00587CC6"/>
    <w:rsid w:val="005C0D56"/>
    <w:rsid w:val="005C6EC4"/>
    <w:rsid w:val="005D235D"/>
    <w:rsid w:val="005D471A"/>
    <w:rsid w:val="0060228E"/>
    <w:rsid w:val="00614BE7"/>
    <w:rsid w:val="0062556E"/>
    <w:rsid w:val="00654068"/>
    <w:rsid w:val="006642AE"/>
    <w:rsid w:val="006964E0"/>
    <w:rsid w:val="0069734F"/>
    <w:rsid w:val="006A59A6"/>
    <w:rsid w:val="006B4196"/>
    <w:rsid w:val="006C3F3E"/>
    <w:rsid w:val="006D7078"/>
    <w:rsid w:val="006D79F4"/>
    <w:rsid w:val="006E4FF0"/>
    <w:rsid w:val="006E51C5"/>
    <w:rsid w:val="006F4B64"/>
    <w:rsid w:val="0071029A"/>
    <w:rsid w:val="00720D00"/>
    <w:rsid w:val="00721EAD"/>
    <w:rsid w:val="00740146"/>
    <w:rsid w:val="007436D8"/>
    <w:rsid w:val="007635A9"/>
    <w:rsid w:val="00777CA3"/>
    <w:rsid w:val="007866DC"/>
    <w:rsid w:val="007A6C70"/>
    <w:rsid w:val="007B3F32"/>
    <w:rsid w:val="007F0D5B"/>
    <w:rsid w:val="007F19F6"/>
    <w:rsid w:val="007F1B14"/>
    <w:rsid w:val="00803AE2"/>
    <w:rsid w:val="00841413"/>
    <w:rsid w:val="00847B0D"/>
    <w:rsid w:val="00852D14"/>
    <w:rsid w:val="00855BC9"/>
    <w:rsid w:val="008857FD"/>
    <w:rsid w:val="00897841"/>
    <w:rsid w:val="008A1C5D"/>
    <w:rsid w:val="008C7DEF"/>
    <w:rsid w:val="008D27B9"/>
    <w:rsid w:val="008D5FE8"/>
    <w:rsid w:val="008E4189"/>
    <w:rsid w:val="008F7FE7"/>
    <w:rsid w:val="00920DF2"/>
    <w:rsid w:val="0093288E"/>
    <w:rsid w:val="0095020D"/>
    <w:rsid w:val="00961C0B"/>
    <w:rsid w:val="00981BBE"/>
    <w:rsid w:val="009A2912"/>
    <w:rsid w:val="009E045C"/>
    <w:rsid w:val="00A04579"/>
    <w:rsid w:val="00A13B25"/>
    <w:rsid w:val="00A2425C"/>
    <w:rsid w:val="00A34E40"/>
    <w:rsid w:val="00A4256E"/>
    <w:rsid w:val="00A43D84"/>
    <w:rsid w:val="00A45C77"/>
    <w:rsid w:val="00A67115"/>
    <w:rsid w:val="00AA1B78"/>
    <w:rsid w:val="00AB326F"/>
    <w:rsid w:val="00B019FE"/>
    <w:rsid w:val="00B06979"/>
    <w:rsid w:val="00B23328"/>
    <w:rsid w:val="00B333E0"/>
    <w:rsid w:val="00B45B2C"/>
    <w:rsid w:val="00B7430B"/>
    <w:rsid w:val="00B75559"/>
    <w:rsid w:val="00B81EB9"/>
    <w:rsid w:val="00B866D0"/>
    <w:rsid w:val="00B94CDB"/>
    <w:rsid w:val="00BA05D9"/>
    <w:rsid w:val="00BB1B80"/>
    <w:rsid w:val="00BD0361"/>
    <w:rsid w:val="00BD0E2C"/>
    <w:rsid w:val="00C01436"/>
    <w:rsid w:val="00C0708F"/>
    <w:rsid w:val="00C26F8B"/>
    <w:rsid w:val="00C3545E"/>
    <w:rsid w:val="00C444E0"/>
    <w:rsid w:val="00C64777"/>
    <w:rsid w:val="00C7520D"/>
    <w:rsid w:val="00C76FF4"/>
    <w:rsid w:val="00C80D60"/>
    <w:rsid w:val="00C87CEA"/>
    <w:rsid w:val="00CB6B56"/>
    <w:rsid w:val="00CC7BAA"/>
    <w:rsid w:val="00CD1628"/>
    <w:rsid w:val="00CF1B01"/>
    <w:rsid w:val="00D16337"/>
    <w:rsid w:val="00D214AA"/>
    <w:rsid w:val="00D43185"/>
    <w:rsid w:val="00D527DF"/>
    <w:rsid w:val="00D52DFD"/>
    <w:rsid w:val="00D72DE7"/>
    <w:rsid w:val="00D75876"/>
    <w:rsid w:val="00D92B62"/>
    <w:rsid w:val="00DA1EEB"/>
    <w:rsid w:val="00DB4880"/>
    <w:rsid w:val="00DC1E33"/>
    <w:rsid w:val="00DD60AA"/>
    <w:rsid w:val="00DE59CE"/>
    <w:rsid w:val="00DE68A5"/>
    <w:rsid w:val="00DF65B2"/>
    <w:rsid w:val="00E1539D"/>
    <w:rsid w:val="00E17DEE"/>
    <w:rsid w:val="00E20952"/>
    <w:rsid w:val="00E3508B"/>
    <w:rsid w:val="00E359C3"/>
    <w:rsid w:val="00E43C7D"/>
    <w:rsid w:val="00E54D97"/>
    <w:rsid w:val="00E656A9"/>
    <w:rsid w:val="00E70A70"/>
    <w:rsid w:val="00E8118F"/>
    <w:rsid w:val="00E93DF5"/>
    <w:rsid w:val="00EB1A77"/>
    <w:rsid w:val="00EF2C95"/>
    <w:rsid w:val="00F12EA1"/>
    <w:rsid w:val="00F1581B"/>
    <w:rsid w:val="00F23EAE"/>
    <w:rsid w:val="00F30540"/>
    <w:rsid w:val="00F30F63"/>
    <w:rsid w:val="00F317A7"/>
    <w:rsid w:val="00F42BF5"/>
    <w:rsid w:val="00F45055"/>
    <w:rsid w:val="00F45A15"/>
    <w:rsid w:val="00F71A3D"/>
    <w:rsid w:val="00F77407"/>
    <w:rsid w:val="00F809C3"/>
    <w:rsid w:val="00F92FE2"/>
    <w:rsid w:val="00F93F73"/>
    <w:rsid w:val="00FA0EF6"/>
    <w:rsid w:val="00FD1325"/>
    <w:rsid w:val="00FD4DA8"/>
    <w:rsid w:val="00FE04BC"/>
    <w:rsid w:val="00FF03F2"/>
    <w:rsid w:val="0136557F"/>
    <w:rsid w:val="06EC4E6C"/>
    <w:rsid w:val="0C6A7974"/>
    <w:rsid w:val="0F6634D4"/>
    <w:rsid w:val="10E7058F"/>
    <w:rsid w:val="1E236A06"/>
    <w:rsid w:val="231F5A1C"/>
    <w:rsid w:val="269C3525"/>
    <w:rsid w:val="29CE0314"/>
    <w:rsid w:val="2FAE7B23"/>
    <w:rsid w:val="329B0EE8"/>
    <w:rsid w:val="337203FA"/>
    <w:rsid w:val="34664E83"/>
    <w:rsid w:val="39517038"/>
    <w:rsid w:val="3AAF1923"/>
    <w:rsid w:val="3CFB5882"/>
    <w:rsid w:val="43B25899"/>
    <w:rsid w:val="4D821691"/>
    <w:rsid w:val="50A13664"/>
    <w:rsid w:val="534306C7"/>
    <w:rsid w:val="57914951"/>
    <w:rsid w:val="63B86140"/>
    <w:rsid w:val="64A15589"/>
    <w:rsid w:val="67952130"/>
    <w:rsid w:val="682B264F"/>
    <w:rsid w:val="6D3B0115"/>
    <w:rsid w:val="6F9B3C5F"/>
    <w:rsid w:val="71A94C0F"/>
    <w:rsid w:val="72324D31"/>
    <w:rsid w:val="72842552"/>
    <w:rsid w:val="7652353F"/>
    <w:rsid w:val="779571D0"/>
    <w:rsid w:val="7C57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line="594" w:lineRule="exact"/>
      <w:ind w:firstLine="0"/>
      <w:jc w:val="left"/>
      <w:outlineLvl w:val="0"/>
    </w:pPr>
    <w:rPr>
      <w:rFonts w:ascii="Calibri" w:hAnsi="Calibri" w:eastAsia="方正黑体_GBK" w:cs="Times New Roman"/>
      <w:b/>
      <w:kern w:val="44"/>
    </w:rPr>
  </w:style>
  <w:style w:type="paragraph" w:styleId="4">
    <w:name w:val="heading 2"/>
    <w:basedOn w:val="1"/>
    <w:next w:val="1"/>
    <w:unhideWhenUsed/>
    <w:qFormat/>
    <w:uiPriority w:val="0"/>
    <w:pPr>
      <w:keepNext/>
      <w:keepLines/>
      <w:numPr>
        <w:ilvl w:val="0"/>
        <w:numId w:val="2"/>
      </w:numPr>
      <w:spacing w:line="594" w:lineRule="exact"/>
      <w:jc w:val="left"/>
      <w:outlineLvl w:val="1"/>
    </w:pPr>
    <w:rPr>
      <w:rFonts w:ascii="Arial" w:hAnsi="Arial" w:eastAsia="方正楷体_GBK" w:cs="Times New Roma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1222</Words>
  <Characters>1351</Characters>
  <Lines>10</Lines>
  <Paragraphs>2</Paragraphs>
  <TotalTime>23</TotalTime>
  <ScaleCrop>false</ScaleCrop>
  <LinksUpToDate>false</LinksUpToDate>
  <CharactersWithSpaces>1415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2022-07-07T11:19:00Z</dcterms:created>
  <dc:creator>Administrator</dc:creator>
  <cp:lastModifiedBy>李朝东</cp:lastModifiedBy>
  <dcterms:modified xsi:type="dcterms:W3CDTF">2022-07-15T05:08:20Z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6FDDEC81D033406A888B88E971D99AF7</vt:lpwstr>
  </property>
</Properties>
</file>